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484A" w14:textId="45FC389E" w:rsidR="00E90E49" w:rsidRPr="00A339E5" w:rsidRDefault="00E90E49" w:rsidP="00E35559">
      <w:pPr>
        <w:pStyle w:val="3GPPHeader"/>
        <w:spacing w:after="60"/>
        <w:rPr>
          <w:sz w:val="32"/>
          <w:szCs w:val="32"/>
          <w:lang w:val="en-SE"/>
        </w:rPr>
      </w:pPr>
      <w:r w:rsidRPr="00CE0424">
        <w:t>3GPP TSG-RAN WG</w:t>
      </w:r>
      <w:r w:rsidR="00F20F5C">
        <w:t>2</w:t>
      </w:r>
      <w:r w:rsidRPr="00CE0424">
        <w:t xml:space="preserve"> #</w:t>
      </w:r>
      <w:r w:rsidR="008A7B55">
        <w:t>11</w:t>
      </w:r>
      <w:r w:rsidR="00AA573A">
        <w:t>6</w:t>
      </w:r>
      <w:r w:rsidR="008A7B55">
        <w:t>-e</w:t>
      </w:r>
      <w:r w:rsidRPr="00CE0424">
        <w:tab/>
      </w:r>
      <w:r w:rsidRPr="00C05D9B">
        <w:rPr>
          <w:sz w:val="32"/>
          <w:szCs w:val="32"/>
        </w:rPr>
        <w:t xml:space="preserve"> </w:t>
      </w:r>
      <w:r w:rsidR="00A339E5" w:rsidRPr="00A339E5">
        <w:rPr>
          <w:bCs/>
          <w:sz w:val="32"/>
          <w:szCs w:val="32"/>
          <w:lang w:val="en-SE"/>
        </w:rPr>
        <w:t>R2-2110248</w:t>
      </w:r>
    </w:p>
    <w:p w14:paraId="0CEF36EC" w14:textId="324D0E4E" w:rsidR="00E90E49" w:rsidRPr="00C37741" w:rsidRDefault="00C268E6" w:rsidP="00311702">
      <w:pPr>
        <w:pStyle w:val="3GPPHeader"/>
      </w:pPr>
      <w:r w:rsidRPr="00C37741">
        <w:t xml:space="preserve">Electronic meeting, </w:t>
      </w:r>
      <w:r w:rsidR="00AA573A" w:rsidRPr="00757B80">
        <w:t>2021-</w:t>
      </w:r>
      <w:r w:rsidR="00AA573A">
        <w:t>11</w:t>
      </w:r>
      <w:r w:rsidR="00AA573A" w:rsidRPr="00757B80">
        <w:t>-</w:t>
      </w:r>
      <w:r w:rsidR="00AA573A">
        <w:t>01</w:t>
      </w:r>
      <w:r w:rsidR="00AA573A" w:rsidRPr="00757B80">
        <w:t xml:space="preserve"> - 2021-</w:t>
      </w:r>
      <w:r w:rsidR="00AA573A">
        <w:t>11</w:t>
      </w:r>
      <w:r w:rsidR="00AA573A" w:rsidRPr="00757B80">
        <w:t>-</w:t>
      </w:r>
      <w:r w:rsidR="00AA573A">
        <w:t>12</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EF63DF">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230828E6"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852625">
        <w:rPr>
          <w:sz w:val="22"/>
          <w:szCs w:val="22"/>
        </w:rPr>
        <w:t>Additional aspects</w:t>
      </w:r>
      <w:r w:rsidR="00852625" w:rsidRPr="00C05D9B">
        <w:rPr>
          <w:sz w:val="22"/>
          <w:szCs w:val="22"/>
        </w:rPr>
        <w:t xml:space="preserve"> </w:t>
      </w:r>
      <w:r w:rsidR="00A97C63" w:rsidRPr="00C05D9B">
        <w:rPr>
          <w:sz w:val="22"/>
          <w:szCs w:val="22"/>
        </w:rPr>
        <w:t xml:space="preserve">of </w:t>
      </w:r>
      <w:r w:rsidR="009E381A" w:rsidRPr="00C05D9B">
        <w:rPr>
          <w:sz w:val="22"/>
          <w:szCs w:val="22"/>
        </w:rPr>
        <w:t xml:space="preserve">CG </w:t>
      </w:r>
      <w:r w:rsidR="00A97C63" w:rsidRPr="00C05D9B">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7EA904B9" w14:textId="7C147B40" w:rsidR="00A71D14" w:rsidRDefault="00225E3D" w:rsidP="000D00E4">
      <w:pPr>
        <w:rPr>
          <w:rFonts w:ascii="Arial" w:hAnsi="Arial"/>
          <w:lang w:eastAsia="zh-CN"/>
        </w:rPr>
      </w:pPr>
      <w:r>
        <w:rPr>
          <w:rFonts w:ascii="Arial" w:hAnsi="Arial"/>
          <w:lang w:eastAsia="zh-CN"/>
        </w:rPr>
        <w:t>The</w:t>
      </w:r>
      <w:r w:rsidR="007D131A" w:rsidRPr="0033116D">
        <w:rPr>
          <w:rFonts w:ascii="Arial" w:hAnsi="Arial"/>
          <w:lang w:eastAsia="zh-CN"/>
        </w:rPr>
        <w:t xml:space="preserve"> WI</w:t>
      </w:r>
      <w:r w:rsidR="00852625">
        <w:rPr>
          <w:rFonts w:ascii="Arial" w:hAnsi="Arial"/>
          <w:lang w:eastAsia="zh-CN"/>
        </w:rPr>
        <w:t>D</w:t>
      </w:r>
      <w:r w:rsidR="007D131A" w:rsidRPr="0033116D">
        <w:rPr>
          <w:rFonts w:ascii="Arial" w:hAnsi="Arial"/>
          <w:lang w:eastAsia="zh-CN"/>
        </w:rPr>
        <w:t xml:space="preserve"> on small </w:t>
      </w:r>
      <w:proofErr w:type="gramStart"/>
      <w:r w:rsidR="007D131A" w:rsidRPr="0033116D">
        <w:rPr>
          <w:rFonts w:ascii="Arial" w:hAnsi="Arial"/>
          <w:lang w:eastAsia="zh-CN"/>
        </w:rPr>
        <w:t>data transmission</w:t>
      </w:r>
      <w:proofErr w:type="gramEnd"/>
      <w:r w:rsidR="007D131A" w:rsidRPr="0033116D">
        <w:rPr>
          <w:rFonts w:ascii="Arial" w:hAnsi="Arial"/>
          <w:lang w:eastAsia="zh-CN"/>
        </w:rPr>
        <w:t xml:space="preserve"> from RRC_INACTIVE </w:t>
      </w:r>
      <w:r>
        <w:rPr>
          <w:rFonts w:ascii="Arial" w:hAnsi="Arial"/>
          <w:lang w:eastAsia="zh-CN"/>
        </w:rPr>
        <w:t xml:space="preserve">has </w:t>
      </w:r>
      <w:proofErr w:type="spellStart"/>
      <w:r>
        <w:rPr>
          <w:rFonts w:ascii="Arial" w:hAnsi="Arial"/>
          <w:lang w:eastAsia="zh-CN"/>
        </w:rPr>
        <w:t>been</w:t>
      </w:r>
      <w:proofErr w:type="spellEnd"/>
      <w:r>
        <w:rPr>
          <w:rFonts w:ascii="Arial" w:hAnsi="Arial"/>
          <w:lang w:eastAsia="zh-CN"/>
        </w:rPr>
        <w:t xml:space="preserve"> </w:t>
      </w:r>
      <w:proofErr w:type="spellStart"/>
      <w:r>
        <w:rPr>
          <w:rFonts w:ascii="Arial" w:hAnsi="Arial"/>
          <w:lang w:eastAsia="zh-CN"/>
        </w:rPr>
        <w:t>updated</w:t>
      </w:r>
      <w:proofErr w:type="spellEnd"/>
      <w:r>
        <w:rPr>
          <w:rFonts w:ascii="Arial" w:hAnsi="Arial"/>
          <w:lang w:eastAsia="zh-CN"/>
        </w:rPr>
        <w:t xml:space="preserve"> in </w:t>
      </w:r>
      <w:r w:rsidR="00D10A0B">
        <w:rPr>
          <w:rFonts w:ascii="Arial" w:hAnsi="Arial"/>
          <w:lang w:eastAsia="zh-CN"/>
        </w:rPr>
        <w:fldChar w:fldCharType="begin"/>
      </w:r>
      <w:r w:rsidR="00D10A0B">
        <w:rPr>
          <w:rFonts w:ascii="Arial" w:hAnsi="Arial"/>
          <w:lang w:eastAsia="zh-CN"/>
        </w:rPr>
        <w:instrText xml:space="preserve"> REF _Ref75779367 \r \h </w:instrText>
      </w:r>
      <w:r w:rsidR="00D10A0B">
        <w:rPr>
          <w:rFonts w:ascii="Arial" w:hAnsi="Arial"/>
          <w:lang w:eastAsia="zh-CN"/>
        </w:rPr>
      </w:r>
      <w:r w:rsidR="00D10A0B">
        <w:rPr>
          <w:rFonts w:ascii="Arial" w:hAnsi="Arial"/>
          <w:lang w:eastAsia="zh-CN"/>
        </w:rPr>
        <w:fldChar w:fldCharType="separate"/>
      </w:r>
      <w:r w:rsidR="00D10A0B">
        <w:rPr>
          <w:rFonts w:ascii="Arial" w:hAnsi="Arial"/>
          <w:lang w:eastAsia="zh-CN"/>
        </w:rPr>
        <w:t>[1]</w:t>
      </w:r>
      <w:r w:rsidR="00D10A0B">
        <w:rPr>
          <w:rFonts w:ascii="Arial" w:hAnsi="Arial"/>
          <w:lang w:eastAsia="zh-CN"/>
        </w:rPr>
        <w:fldChar w:fldCharType="end"/>
      </w:r>
      <w:r w:rsidR="007D131A" w:rsidRPr="0033116D">
        <w:rPr>
          <w:rFonts w:ascii="Arial" w:hAnsi="Arial"/>
          <w:lang w:eastAsia="zh-CN"/>
        </w:rPr>
        <w:t>. Based on the WI</w:t>
      </w:r>
      <w:r w:rsidR="00852625">
        <w:rPr>
          <w:rFonts w:ascii="Arial" w:hAnsi="Arial"/>
          <w:lang w:eastAsia="zh-CN"/>
        </w:rPr>
        <w:t>D</w:t>
      </w:r>
      <w:r w:rsidR="007D131A" w:rsidRPr="0033116D">
        <w:rPr>
          <w:rFonts w:ascii="Arial" w:hAnsi="Arial" w:hint="eastAsia"/>
          <w:lang w:eastAsia="zh-CN"/>
        </w:rPr>
        <w:t>,</w:t>
      </w:r>
      <w:r w:rsidR="007D131A" w:rsidRPr="0033116D">
        <w:rPr>
          <w:rFonts w:ascii="Arial" w:hAnsi="Arial"/>
          <w:lang w:eastAsia="zh-CN"/>
        </w:rPr>
        <w:t xml:space="preserve"> RAN2 needs to specify the general procedures for both RACH-based schemes and CG-based schemes.</w:t>
      </w:r>
      <w:r w:rsidR="00AF1C96" w:rsidRPr="0033116D">
        <w:rPr>
          <w:rFonts w:ascii="Arial" w:hAnsi="Arial"/>
          <w:lang w:eastAsia="zh-CN"/>
        </w:rPr>
        <w:t xml:space="preserve"> </w:t>
      </w:r>
      <w:r w:rsidR="00881C28" w:rsidRPr="0033116D">
        <w:rPr>
          <w:rFonts w:ascii="Arial" w:hAnsi="Arial"/>
          <w:lang w:eastAsia="zh-CN"/>
        </w:rPr>
        <w:t xml:space="preserve">Several </w:t>
      </w:r>
      <w:r w:rsidR="00060D02" w:rsidRPr="0033116D">
        <w:rPr>
          <w:rFonts w:ascii="Arial" w:hAnsi="Arial"/>
          <w:lang w:eastAsia="zh-CN"/>
        </w:rPr>
        <w:t>issues</w:t>
      </w:r>
      <w:r w:rsidR="00881C28" w:rsidRPr="0033116D">
        <w:rPr>
          <w:rFonts w:ascii="Arial" w:hAnsi="Arial"/>
          <w:lang w:eastAsia="zh-CN"/>
        </w:rPr>
        <w:t xml:space="preserve"> where discussed </w:t>
      </w:r>
      <w:r w:rsidR="00D71DB1">
        <w:rPr>
          <w:rFonts w:ascii="Arial" w:hAnsi="Arial"/>
          <w:lang w:eastAsia="zh-CN"/>
        </w:rPr>
        <w:t xml:space="preserve">for CG-SDT </w:t>
      </w:r>
      <w:r w:rsidR="00881C28" w:rsidRPr="0033116D">
        <w:rPr>
          <w:rFonts w:ascii="Arial" w:hAnsi="Arial"/>
          <w:lang w:eastAsia="zh-CN"/>
        </w:rPr>
        <w:t xml:space="preserve">in </w:t>
      </w:r>
      <w:r w:rsidR="00286228" w:rsidRPr="0033116D">
        <w:rPr>
          <w:rFonts w:ascii="Arial" w:hAnsi="Arial"/>
          <w:lang w:eastAsia="zh-CN"/>
        </w:rPr>
        <w:t xml:space="preserve">the email </w:t>
      </w:r>
      <w:proofErr w:type="spellStart"/>
      <w:r w:rsidR="00286228" w:rsidRPr="0033116D">
        <w:rPr>
          <w:rFonts w:ascii="Arial" w:hAnsi="Arial"/>
          <w:lang w:eastAsia="zh-CN"/>
        </w:rPr>
        <w:t>discussion</w:t>
      </w:r>
      <w:proofErr w:type="spellEnd"/>
      <w:r w:rsidR="00286228" w:rsidRPr="0033116D">
        <w:rPr>
          <w:rFonts w:ascii="Arial" w:hAnsi="Arial"/>
          <w:lang w:eastAsia="zh-CN"/>
        </w:rPr>
        <w:t xml:space="preserve"> </w:t>
      </w:r>
      <w:r w:rsidR="00881C28" w:rsidRPr="0033116D">
        <w:rPr>
          <w:rFonts w:ascii="Arial" w:hAnsi="Arial"/>
          <w:lang w:eastAsia="zh-CN"/>
        </w:rPr>
        <w:t>Post113-e][</w:t>
      </w:r>
      <w:proofErr w:type="gramStart"/>
      <w:r w:rsidR="00881C28" w:rsidRPr="0033116D">
        <w:rPr>
          <w:rFonts w:ascii="Arial" w:hAnsi="Arial"/>
          <w:lang w:eastAsia="zh-CN"/>
        </w:rPr>
        <w:t>504][</w:t>
      </w:r>
      <w:proofErr w:type="gramEnd"/>
      <w:r w:rsidR="00881C28" w:rsidRPr="0033116D">
        <w:rPr>
          <w:rFonts w:ascii="Arial" w:hAnsi="Arial"/>
          <w:lang w:eastAsia="zh-CN"/>
        </w:rPr>
        <w:t xml:space="preserve">SDT]  CG </w:t>
      </w:r>
      <w:proofErr w:type="spellStart"/>
      <w:r w:rsidR="00881C28" w:rsidRPr="0033116D">
        <w:rPr>
          <w:rFonts w:ascii="Arial" w:hAnsi="Arial"/>
          <w:lang w:eastAsia="zh-CN"/>
        </w:rPr>
        <w:t>open</w:t>
      </w:r>
      <w:proofErr w:type="spellEnd"/>
      <w:r w:rsidR="00881C28" w:rsidRPr="0033116D">
        <w:rPr>
          <w:rFonts w:ascii="Arial" w:hAnsi="Arial"/>
          <w:lang w:eastAsia="zh-CN"/>
        </w:rPr>
        <w:t xml:space="preserve"> </w:t>
      </w:r>
      <w:proofErr w:type="spellStart"/>
      <w:r w:rsidR="00881C28" w:rsidRPr="0033116D">
        <w:rPr>
          <w:rFonts w:ascii="Arial" w:hAnsi="Arial"/>
          <w:lang w:eastAsia="zh-CN"/>
        </w:rPr>
        <w:t>issues</w:t>
      </w:r>
      <w:proofErr w:type="spellEnd"/>
      <w:r w:rsidR="00DF16E7">
        <w:rPr>
          <w:rFonts w:ascii="Arial" w:hAnsi="Arial"/>
          <w:lang w:eastAsia="zh-CN"/>
        </w:rPr>
        <w:t xml:space="preserve"> </w:t>
      </w:r>
      <w:r w:rsidR="00286228" w:rsidRPr="0033116D">
        <w:rPr>
          <w:rFonts w:ascii="Arial" w:hAnsi="Arial"/>
          <w:lang w:eastAsia="zh-CN"/>
        </w:rPr>
        <w:t xml:space="preserve"> </w:t>
      </w:r>
      <w:r w:rsidR="00DF16E7">
        <w:rPr>
          <w:rFonts w:ascii="Arial" w:hAnsi="Arial"/>
          <w:lang w:eastAsia="zh-CN"/>
        </w:rPr>
        <w:fldChar w:fldCharType="begin"/>
      </w:r>
      <w:r w:rsidR="00DF16E7">
        <w:rPr>
          <w:rFonts w:ascii="Arial" w:hAnsi="Arial"/>
          <w:lang w:eastAsia="zh-CN"/>
        </w:rPr>
        <w:instrText xml:space="preserve"> REF _Ref85613879 \r \h </w:instrText>
      </w:r>
      <w:r w:rsidR="00DF16E7">
        <w:rPr>
          <w:rFonts w:ascii="Arial" w:hAnsi="Arial"/>
          <w:lang w:eastAsia="zh-CN"/>
        </w:rPr>
      </w:r>
      <w:r w:rsidR="00DF16E7">
        <w:rPr>
          <w:rFonts w:ascii="Arial" w:hAnsi="Arial"/>
          <w:lang w:eastAsia="zh-CN"/>
        </w:rPr>
        <w:fldChar w:fldCharType="separate"/>
      </w:r>
      <w:r w:rsidR="00DF16E7">
        <w:rPr>
          <w:rFonts w:ascii="Arial" w:hAnsi="Arial"/>
          <w:lang w:eastAsia="zh-CN"/>
        </w:rPr>
        <w:t>[2]</w:t>
      </w:r>
      <w:r w:rsidR="00DF16E7">
        <w:rPr>
          <w:rFonts w:ascii="Arial" w:hAnsi="Arial"/>
          <w:lang w:eastAsia="zh-CN"/>
        </w:rPr>
        <w:fldChar w:fldCharType="end"/>
      </w:r>
      <w:r w:rsidR="00E14E32">
        <w:rPr>
          <w:rFonts w:ascii="Arial" w:hAnsi="Arial"/>
          <w:lang w:eastAsia="zh-CN"/>
        </w:rPr>
        <w:t xml:space="preserve"> </w:t>
      </w:r>
      <w:r w:rsidR="00252531">
        <w:rPr>
          <w:rFonts w:ascii="Arial" w:hAnsi="Arial"/>
          <w:lang w:eastAsia="zh-CN"/>
        </w:rPr>
        <w:t xml:space="preserve"> and </w:t>
      </w:r>
      <w:proofErr w:type="spellStart"/>
      <w:r w:rsidR="00252531">
        <w:rPr>
          <w:rFonts w:ascii="Arial" w:hAnsi="Arial"/>
          <w:lang w:eastAsia="zh-CN"/>
        </w:rPr>
        <w:t>during</w:t>
      </w:r>
      <w:proofErr w:type="spellEnd"/>
      <w:r w:rsidR="00252531">
        <w:rPr>
          <w:rFonts w:ascii="Arial" w:hAnsi="Arial"/>
          <w:lang w:eastAsia="zh-CN"/>
        </w:rPr>
        <w:t xml:space="preserve"> the </w:t>
      </w:r>
      <w:r w:rsidR="00326D04">
        <w:rPr>
          <w:rFonts w:ascii="Arial" w:hAnsi="Arial"/>
          <w:lang w:eastAsia="zh-CN"/>
        </w:rPr>
        <w:t>last RAN2#</w:t>
      </w:r>
      <w:r w:rsidR="004E1074">
        <w:rPr>
          <w:rFonts w:ascii="Arial" w:hAnsi="Arial"/>
          <w:lang w:eastAsia="zh-CN"/>
        </w:rPr>
        <w:t>2</w:t>
      </w:r>
      <w:r w:rsidR="00326D04">
        <w:rPr>
          <w:rFonts w:ascii="Arial" w:hAnsi="Arial"/>
          <w:lang w:eastAsia="zh-CN"/>
        </w:rPr>
        <w:t xml:space="preserve"> meeting</w:t>
      </w:r>
      <w:r w:rsidR="005B60FB">
        <w:rPr>
          <w:rFonts w:ascii="Arial" w:hAnsi="Arial"/>
          <w:lang w:eastAsia="zh-CN"/>
        </w:rPr>
        <w:t>s</w:t>
      </w:r>
      <w:r w:rsidR="00234CD2">
        <w:rPr>
          <w:rFonts w:ascii="Arial" w:hAnsi="Arial"/>
          <w:lang w:eastAsia="zh-CN"/>
        </w:rPr>
        <w:t xml:space="preserve"> and in the email</w:t>
      </w:r>
      <w:r w:rsidR="00002C8C">
        <w:rPr>
          <w:rFonts w:ascii="Arial" w:hAnsi="Arial"/>
          <w:lang w:eastAsia="zh-CN"/>
        </w:rPr>
        <w:t xml:space="preserve"> </w:t>
      </w:r>
      <w:proofErr w:type="spellStart"/>
      <w:r w:rsidR="00002C8C">
        <w:rPr>
          <w:rFonts w:ascii="Arial" w:hAnsi="Arial"/>
          <w:lang w:eastAsia="zh-CN"/>
        </w:rPr>
        <w:t>discussion</w:t>
      </w:r>
      <w:proofErr w:type="spellEnd"/>
      <w:r w:rsidR="00C36733">
        <w:rPr>
          <w:rFonts w:ascii="Arial" w:hAnsi="Arial"/>
          <w:lang w:eastAsia="zh-CN"/>
        </w:rPr>
        <w:t xml:space="preserve"> </w:t>
      </w:r>
      <w:r w:rsidR="000C0998">
        <w:rPr>
          <w:rFonts w:ascii="Arial" w:hAnsi="Arial"/>
          <w:lang w:eastAsia="zh-CN"/>
        </w:rPr>
        <w:fldChar w:fldCharType="begin"/>
      </w:r>
      <w:r w:rsidR="000C0998">
        <w:rPr>
          <w:rFonts w:ascii="Arial" w:hAnsi="Arial"/>
          <w:lang w:eastAsia="zh-CN"/>
        </w:rPr>
        <w:instrText xml:space="preserve"> REF _Ref85614159 \r \h </w:instrText>
      </w:r>
      <w:r w:rsidR="000C0998">
        <w:rPr>
          <w:rFonts w:ascii="Arial" w:hAnsi="Arial"/>
          <w:lang w:eastAsia="zh-CN"/>
        </w:rPr>
      </w:r>
      <w:r w:rsidR="000C0998">
        <w:rPr>
          <w:rFonts w:ascii="Arial" w:hAnsi="Arial"/>
          <w:lang w:eastAsia="zh-CN"/>
        </w:rPr>
        <w:fldChar w:fldCharType="separate"/>
      </w:r>
      <w:r w:rsidR="000C0998">
        <w:rPr>
          <w:rFonts w:ascii="Arial" w:hAnsi="Arial"/>
          <w:lang w:eastAsia="zh-CN"/>
        </w:rPr>
        <w:t>[3]</w:t>
      </w:r>
      <w:r w:rsidR="000C0998">
        <w:rPr>
          <w:rFonts w:ascii="Arial" w:hAnsi="Arial"/>
          <w:lang w:eastAsia="zh-CN"/>
        </w:rPr>
        <w:fldChar w:fldCharType="end"/>
      </w:r>
      <w:r w:rsidR="00726C83" w:rsidRPr="0033116D">
        <w:rPr>
          <w:rFonts w:ascii="Arial" w:hAnsi="Arial"/>
          <w:lang w:eastAsia="zh-CN"/>
        </w:rPr>
        <w:t xml:space="preserve">. </w:t>
      </w:r>
      <w:r w:rsidR="00812EC1">
        <w:rPr>
          <w:rFonts w:ascii="Arial" w:hAnsi="Arial"/>
          <w:lang w:eastAsia="zh-CN"/>
        </w:rPr>
        <w:t xml:space="preserve">The following </w:t>
      </w:r>
      <w:r w:rsidR="00D71DB1">
        <w:rPr>
          <w:rFonts w:ascii="Arial" w:hAnsi="Arial"/>
          <w:lang w:eastAsia="zh-CN"/>
        </w:rPr>
        <w:t xml:space="preserve">CG-SDT </w:t>
      </w:r>
      <w:r w:rsidR="00812EC1">
        <w:rPr>
          <w:rFonts w:ascii="Arial" w:hAnsi="Arial"/>
          <w:lang w:eastAsia="zh-CN"/>
        </w:rPr>
        <w:t>agreements were reached at RAN2#113bis-e</w:t>
      </w:r>
      <w:r w:rsidR="00A71D14">
        <w:rPr>
          <w:rFonts w:ascii="Arial" w:hAnsi="Arial"/>
          <w:lang w:eastAsia="zh-CN"/>
        </w:rPr>
        <w:t>:</w:t>
      </w:r>
    </w:p>
    <w:p w14:paraId="01BDDD5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rPr>
          <w:b/>
          <w:bCs/>
        </w:rPr>
      </w:pPr>
      <w:r w:rsidRPr="00A71D14">
        <w:rPr>
          <w:b/>
          <w:bCs/>
        </w:rPr>
        <w:t>Agreements:</w:t>
      </w:r>
    </w:p>
    <w:p w14:paraId="6BE11F6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1</w:t>
      </w:r>
      <w:r w:rsidRPr="00A71D14">
        <w:tab/>
        <w:t xml:space="preserve">CG-SDT resources can be configured at the same time on NUL and SUL </w:t>
      </w:r>
    </w:p>
    <w:p w14:paraId="367EB99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2</w:t>
      </w:r>
      <w:r w:rsidRPr="00A71D14">
        <w:tab/>
      </w:r>
      <w:bookmarkStart w:id="0" w:name="_Hlk69904338"/>
      <w:r w:rsidRPr="00A71D14">
        <w:t>Implicit release of CG-SDT resource is not supported</w:t>
      </w:r>
    </w:p>
    <w:bookmarkEnd w:id="0"/>
    <w:p w14:paraId="36A2BA7C"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3</w:t>
      </w:r>
      <w:r w:rsidRPr="00A71D14">
        <w:tab/>
      </w:r>
      <w:r w:rsidRPr="00277FC4">
        <w:t>UE start a window after CG/DG transmission for CG-SDT.   FFS whether to design a new timer or to reuse an existing timer.</w:t>
      </w:r>
    </w:p>
    <w:p w14:paraId="1BD8FEB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p>
    <w:p w14:paraId="6EB079E2"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4</w:t>
      </w:r>
      <w:r w:rsidRPr="00A71D14">
        <w:tab/>
        <w:t xml:space="preserve">Support retransmission by dynamic grant for CG-SDT. </w:t>
      </w:r>
    </w:p>
    <w:p w14:paraId="0340D74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5</w:t>
      </w:r>
      <w:r w:rsidRPr="00A71D14">
        <w:tab/>
        <w:t xml:space="preserve">Support multiple HARQ processes for uplink CG-SDT. </w:t>
      </w:r>
    </w:p>
    <w:p w14:paraId="698F822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6</w:t>
      </w:r>
      <w:r w:rsidRPr="00A71D14">
        <w:tab/>
        <w:t>CG resource availability delay is not considered as a criterion for CG validation.</w:t>
      </w:r>
    </w:p>
    <w:p w14:paraId="4180F753"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7</w:t>
      </w:r>
      <w:r w:rsidRPr="00A71D14">
        <w:tab/>
      </w:r>
      <w:r w:rsidRPr="00277FC4">
        <w:t>UL carrier selection is performed before CG-SDT selection</w:t>
      </w:r>
    </w:p>
    <w:p w14:paraId="0B9CFDE0" w14:textId="77777777" w:rsidR="00A71D14" w:rsidRPr="00E94AA2" w:rsidRDefault="00A71D14" w:rsidP="00A71D14">
      <w:pPr>
        <w:pStyle w:val="Doc-text2"/>
        <w:pBdr>
          <w:top w:val="single" w:sz="4" w:space="1" w:color="auto"/>
          <w:left w:val="single" w:sz="4" w:space="4" w:color="auto"/>
          <w:bottom w:val="single" w:sz="4" w:space="1" w:color="auto"/>
          <w:right w:val="single" w:sz="4" w:space="4" w:color="auto"/>
        </w:pBdr>
        <w:rPr>
          <w:i/>
          <w:iCs/>
        </w:rPr>
      </w:pPr>
      <w:r w:rsidRPr="00A71D14">
        <w:rPr>
          <w:i/>
          <w:iCs/>
        </w:rPr>
        <w:t>8</w:t>
      </w:r>
      <w:r w:rsidRPr="00A71D14">
        <w:rPr>
          <w:i/>
          <w:iCs/>
        </w:rPr>
        <w:tab/>
        <w:t xml:space="preserve">FFS </w:t>
      </w:r>
      <w:r w:rsidRPr="00277FC4">
        <w:rPr>
          <w:i/>
          <w:iCs/>
        </w:rPr>
        <w:t>CG-SDT resource can be configured on BWPs other than initial BWP</w:t>
      </w:r>
    </w:p>
    <w:p w14:paraId="59473E8F" w14:textId="33CAD828" w:rsidR="004175AA" w:rsidRDefault="004175AA" w:rsidP="000D00E4">
      <w:pPr>
        <w:rPr>
          <w:rFonts w:ascii="Arial" w:hAnsi="Arial"/>
          <w:lang w:eastAsia="zh-CN"/>
        </w:rPr>
      </w:pPr>
    </w:p>
    <w:p w14:paraId="07D34D14" w14:textId="0180AF01" w:rsidR="00D10A0B" w:rsidRDefault="00D10A0B" w:rsidP="000D00E4">
      <w:pPr>
        <w:rPr>
          <w:rFonts w:ascii="Arial" w:hAnsi="Arial"/>
          <w:lang w:eastAsia="zh-CN"/>
        </w:rPr>
      </w:pPr>
      <w:r>
        <w:rPr>
          <w:rFonts w:ascii="Arial" w:hAnsi="Arial"/>
          <w:lang w:eastAsia="zh-CN"/>
        </w:rPr>
        <w:t>In RAN2#114-e, the following agreements relevant for CG-SDT were made</w:t>
      </w:r>
    </w:p>
    <w:p w14:paraId="6F5A509A" w14:textId="77777777" w:rsidR="00D10A0B" w:rsidRPr="00B40F91" w:rsidRDefault="00D10A0B" w:rsidP="00D10A0B">
      <w:pPr>
        <w:pStyle w:val="Doc-text2"/>
        <w:pBdr>
          <w:top w:val="single" w:sz="4" w:space="1" w:color="auto"/>
          <w:left w:val="single" w:sz="4" w:space="4" w:color="auto"/>
          <w:bottom w:val="single" w:sz="4" w:space="1" w:color="auto"/>
          <w:right w:val="single" w:sz="4" w:space="4" w:color="auto"/>
        </w:pBdr>
        <w:rPr>
          <w:b/>
          <w:bCs/>
        </w:rPr>
      </w:pPr>
      <w:r w:rsidRPr="00B40F91">
        <w:rPr>
          <w:b/>
          <w:bCs/>
        </w:rPr>
        <w:t xml:space="preserve">Agreement </w:t>
      </w:r>
    </w:p>
    <w:p w14:paraId="034D050A" w14:textId="77777777" w:rsid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7320B">
        <w:rPr>
          <w:u w:val="single"/>
        </w:rPr>
        <w:t>Working assumption</w:t>
      </w:r>
      <w:r>
        <w:t>: UE-specific search space is configured for UEs performing CG-SDT. RAN2 asks RAN1 whether this working assumption can be confirmed</w:t>
      </w:r>
    </w:p>
    <w:p w14:paraId="3882A888" w14:textId="77777777" w:rsid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CG-SDT resource can be configured on either initial BWP or separate SDT BWP.  Ask RAN1 to confirm</w:t>
      </w:r>
    </w:p>
    <w:p w14:paraId="07882DF8" w14:textId="77777777" w:rsidR="00D10A0B" w:rsidRP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0A0B">
        <w:t>FFS CS-RNTI based dynamic retransmission is reused for CG-SDT</w:t>
      </w:r>
    </w:p>
    <w:p w14:paraId="0E583E4A" w14:textId="77777777" w:rsidR="00D10A0B" w:rsidRPr="00D10A0B" w:rsidRDefault="00D10A0B" w:rsidP="00D10A0B">
      <w:pPr>
        <w:pStyle w:val="Doc-text2"/>
        <w:ind w:left="1259" w:firstLine="0"/>
      </w:pPr>
    </w:p>
    <w:p w14:paraId="6A5A6363" w14:textId="77777777" w:rsidR="00D10A0B" w:rsidRPr="00D10A0B" w:rsidRDefault="00D10A0B" w:rsidP="00D10A0B">
      <w:pPr>
        <w:pStyle w:val="Doc-text2"/>
        <w:pBdr>
          <w:top w:val="single" w:sz="4" w:space="1" w:color="auto"/>
          <w:left w:val="single" w:sz="4" w:space="4" w:color="auto"/>
          <w:bottom w:val="single" w:sz="4" w:space="1" w:color="auto"/>
          <w:right w:val="single" w:sz="4" w:space="4" w:color="auto"/>
        </w:pBdr>
        <w:rPr>
          <w:b/>
          <w:bCs/>
        </w:rPr>
      </w:pPr>
      <w:r w:rsidRPr="00D10A0B">
        <w:rPr>
          <w:b/>
          <w:bCs/>
        </w:rPr>
        <w:t>Agreements:</w:t>
      </w:r>
    </w:p>
    <w:p w14:paraId="28A3CA3F"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0A0B">
        <w:t>Release of CG-SDT configuration by system information indication is not supported</w:t>
      </w:r>
    </w:p>
    <w:p w14:paraId="2E92A157"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bookmarkStart w:id="1" w:name="_Hlk73523724"/>
      <w:r w:rsidRPr="00D10A0B">
        <w:t>RAN2 thinks that some feedback may be beneficial in case CG is used for subsequent transmission.  RAN2 assumes that existing mechanism can be used</w:t>
      </w:r>
      <w:bookmarkEnd w:id="1"/>
      <w:r w:rsidRPr="00D10A0B">
        <w:t xml:space="preserve">.    </w:t>
      </w:r>
    </w:p>
    <w:p w14:paraId="4A4440E6"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bookmarkStart w:id="2" w:name="_Hlk73523747"/>
      <w:r w:rsidRPr="00D10A0B">
        <w:t xml:space="preserve">For initial CG transmission, UE does not select any SSB if none of the SSBs’ RSRP is above the RSRP threshold.  FFS if re-evaluation for every CG transmission is necessary </w:t>
      </w:r>
    </w:p>
    <w:bookmarkEnd w:id="2"/>
    <w:p w14:paraId="377A9D88" w14:textId="77777777" w:rsidR="00D10A0B" w:rsidRDefault="00D10A0B" w:rsidP="00D10A0B">
      <w:pPr>
        <w:pStyle w:val="Doc-text2"/>
        <w:ind w:left="1259" w:firstLine="0"/>
      </w:pPr>
    </w:p>
    <w:p w14:paraId="44621730" w14:textId="77777777" w:rsidR="00341FBA" w:rsidRDefault="004E1074" w:rsidP="000D00E4">
      <w:pPr>
        <w:rPr>
          <w:rFonts w:ascii="Arial" w:hAnsi="Arial"/>
          <w:lang w:eastAsia="zh-CN"/>
        </w:rPr>
      </w:pPr>
      <w:r>
        <w:rPr>
          <w:rFonts w:ascii="Arial" w:hAnsi="Arial"/>
          <w:lang w:eastAsia="zh-CN"/>
        </w:rPr>
        <w:t>In RAN2#115-e the following agreements were reached</w:t>
      </w:r>
      <w:r w:rsidR="00341FBA">
        <w:rPr>
          <w:rFonts w:ascii="Arial" w:hAnsi="Arial"/>
          <w:lang w:eastAsia="zh-CN"/>
        </w:rPr>
        <w:t>:</w:t>
      </w:r>
    </w:p>
    <w:p w14:paraId="3970DD81" w14:textId="77777777" w:rsidR="00234CD2" w:rsidRDefault="00234CD2" w:rsidP="00234CD2">
      <w:pPr>
        <w:pStyle w:val="Doc-text2"/>
      </w:pPr>
    </w:p>
    <w:tbl>
      <w:tblPr>
        <w:tblStyle w:val="TableGrid"/>
        <w:tblW w:w="0" w:type="auto"/>
        <w:tblInd w:w="1622" w:type="dxa"/>
        <w:tblLook w:val="04A0" w:firstRow="1" w:lastRow="0" w:firstColumn="1" w:lastColumn="0" w:noHBand="0" w:noVBand="1"/>
      </w:tblPr>
      <w:tblGrid>
        <w:gridCol w:w="8007"/>
      </w:tblGrid>
      <w:tr w:rsidR="00234CD2" w14:paraId="45C80B4E" w14:textId="77777777" w:rsidTr="006C349C">
        <w:tc>
          <w:tcPr>
            <w:tcW w:w="8572" w:type="dxa"/>
          </w:tcPr>
          <w:p w14:paraId="39EE6C3D" w14:textId="77777777" w:rsidR="00234CD2" w:rsidRPr="00E069F9" w:rsidRDefault="00234CD2" w:rsidP="006C349C">
            <w:pPr>
              <w:pStyle w:val="Doc-text2"/>
              <w:ind w:left="363"/>
              <w:rPr>
                <w:b/>
                <w:bCs/>
              </w:rPr>
            </w:pPr>
            <w:r w:rsidRPr="00E069F9">
              <w:rPr>
                <w:b/>
                <w:bCs/>
              </w:rPr>
              <w:t>Agreements</w:t>
            </w:r>
          </w:p>
          <w:p w14:paraId="0ABB39DA" w14:textId="77777777" w:rsidR="00234CD2" w:rsidRPr="00852625" w:rsidRDefault="00234CD2" w:rsidP="006C349C">
            <w:pPr>
              <w:pStyle w:val="Doc-text2"/>
              <w:ind w:left="363"/>
              <w:rPr>
                <w:szCs w:val="22"/>
              </w:rPr>
            </w:pPr>
            <w:r>
              <w:t>1.</w:t>
            </w:r>
            <w:r>
              <w:tab/>
            </w:r>
            <w:r w:rsidRPr="00852625">
              <w:rPr>
                <w:szCs w:val="22"/>
              </w:rPr>
              <w:t>If none of the SSBs’ RSRP is above the RSRP threshold of CG-SDT criteria in the type selection phase, UE should select RA-SDT if RA-SDT criteria is met</w:t>
            </w:r>
          </w:p>
          <w:p w14:paraId="4BA723EE" w14:textId="77777777" w:rsidR="00234CD2" w:rsidRPr="00852625" w:rsidRDefault="00234CD2" w:rsidP="006C349C">
            <w:pPr>
              <w:pStyle w:val="Doc-text2"/>
              <w:ind w:left="363"/>
              <w:rPr>
                <w:szCs w:val="22"/>
              </w:rPr>
            </w:pPr>
            <w:r w:rsidRPr="00852625">
              <w:rPr>
                <w:szCs w:val="22"/>
              </w:rPr>
              <w:t>2.</w:t>
            </w:r>
            <w:r w:rsidRPr="00852625">
              <w:rPr>
                <w:szCs w:val="22"/>
              </w:rPr>
              <w:tab/>
              <w:t>MAC PDU rebuilding is not required (unless we find a case that is needed)</w:t>
            </w:r>
          </w:p>
          <w:p w14:paraId="661A4317" w14:textId="77777777" w:rsidR="00234CD2" w:rsidRPr="00852625" w:rsidRDefault="00234CD2" w:rsidP="006C349C">
            <w:pPr>
              <w:pStyle w:val="Doc-text2"/>
              <w:ind w:left="363"/>
              <w:rPr>
                <w:szCs w:val="22"/>
              </w:rPr>
            </w:pPr>
            <w:r w:rsidRPr="00852625">
              <w:rPr>
                <w:szCs w:val="22"/>
              </w:rPr>
              <w:t>3.</w:t>
            </w:r>
            <w:r w:rsidRPr="00852625">
              <w:rPr>
                <w:szCs w:val="22"/>
              </w:rPr>
              <w:tab/>
              <w:t xml:space="preserve">During subsequent CG transmission phase (i.e. after the UE has received response from NW) UE can initiate at least legacy RACH procedure (e.g. trigger due to no UL </w:t>
            </w:r>
            <w:r w:rsidRPr="00852625">
              <w:rPr>
                <w:szCs w:val="22"/>
              </w:rPr>
              <w:lastRenderedPageBreak/>
              <w:t xml:space="preserve">resources).  No MAC PDU rebuilding is required.  FFS if the RA-SDT RA resources can be used for subsequent data.   </w:t>
            </w:r>
          </w:p>
          <w:p w14:paraId="188CBD33" w14:textId="77777777" w:rsidR="00234CD2" w:rsidRPr="00852625" w:rsidRDefault="00234CD2" w:rsidP="006C349C">
            <w:pPr>
              <w:pStyle w:val="Doc-text2"/>
              <w:ind w:left="726"/>
              <w:rPr>
                <w:szCs w:val="22"/>
              </w:rPr>
            </w:pPr>
            <w:r w:rsidRPr="00852625">
              <w:rPr>
                <w:szCs w:val="22"/>
              </w:rPr>
              <w:t>a.</w:t>
            </w:r>
            <w:r w:rsidRPr="00852625">
              <w:rPr>
                <w:szCs w:val="22"/>
              </w:rPr>
              <w:tab/>
              <w:t>At least the following conditions are agreed: (1) no qualified SSB when the evaluation is performed; (2) when TA is invalid; (3) when SR is triggered due to lack of UL resource</w:t>
            </w:r>
          </w:p>
          <w:p w14:paraId="6A42F9F5" w14:textId="77777777" w:rsidR="00234CD2" w:rsidRPr="00852625" w:rsidRDefault="00234CD2" w:rsidP="006C349C">
            <w:pPr>
              <w:pStyle w:val="Doc-text2"/>
              <w:ind w:left="363"/>
              <w:rPr>
                <w:szCs w:val="22"/>
              </w:rPr>
            </w:pPr>
            <w:r w:rsidRPr="00852625">
              <w:rPr>
                <w:szCs w:val="22"/>
              </w:rPr>
              <w:t>4.</w:t>
            </w:r>
            <w:r w:rsidRPr="00852625">
              <w:rPr>
                <w:szCs w:val="22"/>
              </w:rPr>
              <w:tab/>
              <w:t>UE should release CG-SDT resource (if stored) when UE initiates RRC resume procedure from another cell which is different from the cell in which the RRCRelease is received.</w:t>
            </w:r>
          </w:p>
          <w:p w14:paraId="267C2132" w14:textId="77777777" w:rsidR="00234CD2" w:rsidRPr="00852625" w:rsidRDefault="00234CD2" w:rsidP="006C349C">
            <w:pPr>
              <w:pStyle w:val="Doc-text2"/>
              <w:ind w:left="363"/>
              <w:rPr>
                <w:szCs w:val="22"/>
              </w:rPr>
            </w:pPr>
            <w:r w:rsidRPr="00852625">
              <w:rPr>
                <w:szCs w:val="22"/>
              </w:rPr>
              <w:t>5.</w:t>
            </w:r>
            <w:r w:rsidRPr="00852625">
              <w:rPr>
                <w:szCs w:val="22"/>
              </w:rPr>
              <w:tab/>
              <w:t xml:space="preserve">The C-RNTI previously configured in RRC_CONNECTED state is used for UE to monitor PDCCH in CG-SDT.  </w:t>
            </w:r>
          </w:p>
          <w:p w14:paraId="031231F1" w14:textId="77777777" w:rsidR="00234CD2" w:rsidRPr="00852625" w:rsidRDefault="00234CD2" w:rsidP="006C349C">
            <w:pPr>
              <w:pStyle w:val="Doc-text2"/>
              <w:ind w:left="363"/>
              <w:rPr>
                <w:szCs w:val="22"/>
              </w:rPr>
            </w:pPr>
            <w:r w:rsidRPr="00852625">
              <w:rPr>
                <w:szCs w:val="22"/>
              </w:rPr>
              <w:t>6.</w:t>
            </w:r>
            <w:r w:rsidRPr="00852625">
              <w:rPr>
                <w:szCs w:val="22"/>
              </w:rPr>
              <w:tab/>
              <w:t>CS-RNTI based dynamic retransmission mechanism can be reused for CG-SDT.  FFS whether CS-RNTI is the same one as the one previously configured in RRC_CONNECTED or a new CS-RNTI one is provided to the UE</w:t>
            </w:r>
          </w:p>
          <w:p w14:paraId="6C12958F" w14:textId="77777777" w:rsidR="00234CD2" w:rsidRPr="00852625" w:rsidRDefault="00234CD2" w:rsidP="006C349C">
            <w:pPr>
              <w:pStyle w:val="Doc-text2"/>
              <w:ind w:left="363"/>
              <w:rPr>
                <w:szCs w:val="22"/>
              </w:rPr>
            </w:pPr>
            <w:r w:rsidRPr="00852625">
              <w:rPr>
                <w:szCs w:val="22"/>
              </w:rPr>
              <w:t>7.</w:t>
            </w:r>
            <w:r w:rsidRPr="00852625">
              <w:rPr>
                <w:szCs w:val="22"/>
              </w:rPr>
              <w:tab/>
              <w:t>During the subsequent new CG transmission phase, for the purpose of CG resource selection, UE re-evaluates the SSB for subsequent CG transmission.  FFS what happens if no SSBs are valid or if no sample is available</w:t>
            </w:r>
          </w:p>
          <w:p w14:paraId="200072D5" w14:textId="77777777" w:rsidR="00234CD2" w:rsidRPr="00852625" w:rsidRDefault="00234CD2" w:rsidP="006C349C">
            <w:pPr>
              <w:pStyle w:val="Doc-text2"/>
              <w:ind w:left="363"/>
              <w:rPr>
                <w:szCs w:val="22"/>
              </w:rPr>
            </w:pPr>
            <w:r w:rsidRPr="00852625">
              <w:rPr>
                <w:szCs w:val="22"/>
              </w:rPr>
              <w:t>8.</w:t>
            </w:r>
            <w:r w:rsidRPr="00852625">
              <w:rPr>
                <w:szCs w:val="22"/>
              </w:rPr>
              <w:tab/>
              <w:t>From RAN2 perspective, at least the following parameters should be included in the CG-SDT configuration. FFS whether these parameters are common for multiple CG-SDT configurations or per CG-SDT configuration.</w:t>
            </w:r>
          </w:p>
          <w:p w14:paraId="4C4224BA" w14:textId="77777777" w:rsidR="00234CD2" w:rsidRPr="00852625" w:rsidRDefault="00234CD2" w:rsidP="00234CD2">
            <w:pPr>
              <w:pStyle w:val="Doc-text2"/>
              <w:numPr>
                <w:ilvl w:val="0"/>
                <w:numId w:val="45"/>
              </w:numPr>
              <w:rPr>
                <w:szCs w:val="22"/>
              </w:rPr>
            </w:pPr>
            <w:r w:rsidRPr="00852625">
              <w:rPr>
                <w:szCs w:val="22"/>
              </w:rPr>
              <w:t>The new TA timer in RRC_INACTIVE;</w:t>
            </w:r>
          </w:p>
          <w:p w14:paraId="2087DB20" w14:textId="77777777" w:rsidR="00234CD2" w:rsidRPr="00852625" w:rsidRDefault="00234CD2" w:rsidP="00234CD2">
            <w:pPr>
              <w:pStyle w:val="Doc-text2"/>
              <w:numPr>
                <w:ilvl w:val="0"/>
                <w:numId w:val="45"/>
              </w:numPr>
              <w:rPr>
                <w:szCs w:val="22"/>
              </w:rPr>
            </w:pPr>
            <w:r w:rsidRPr="00852625">
              <w:rPr>
                <w:szCs w:val="22"/>
              </w:rPr>
              <w:t>The RSRP change threshold for TA validation mechanism in SDT (details dependent on RAN1);</w:t>
            </w:r>
          </w:p>
          <w:p w14:paraId="16EE0F27" w14:textId="77777777" w:rsidR="00234CD2" w:rsidRDefault="00234CD2" w:rsidP="00234CD2">
            <w:pPr>
              <w:pStyle w:val="Doc-text2"/>
              <w:numPr>
                <w:ilvl w:val="0"/>
                <w:numId w:val="45"/>
              </w:numPr>
            </w:pPr>
            <w:r w:rsidRPr="00852625">
              <w:rPr>
                <w:szCs w:val="22"/>
              </w:rPr>
              <w:t>The SSB RSRP threshold for beam selection (i.e. UE selects the beam and associated CG resource for data transmission).</w:t>
            </w:r>
          </w:p>
        </w:tc>
      </w:tr>
    </w:tbl>
    <w:p w14:paraId="31B84FAE" w14:textId="77777777" w:rsidR="00341FBA" w:rsidRDefault="00341FBA" w:rsidP="000D00E4">
      <w:pPr>
        <w:rPr>
          <w:rFonts w:ascii="Arial" w:hAnsi="Arial"/>
          <w:lang w:eastAsia="zh-CN"/>
        </w:rPr>
      </w:pPr>
    </w:p>
    <w:p w14:paraId="05AA894D" w14:textId="2ADC99A6" w:rsidR="009D365D" w:rsidRDefault="007D131A" w:rsidP="000D00E4">
      <w:pPr>
        <w:rPr>
          <w:noProof/>
          <w:lang w:eastAsia="ko-KR"/>
        </w:rPr>
      </w:pPr>
      <w:r w:rsidRPr="004669CD">
        <w:rPr>
          <w:rFonts w:ascii="Arial" w:hAnsi="Arial"/>
          <w:lang w:eastAsia="zh-CN"/>
        </w:rPr>
        <w:t xml:space="preserve">This contribution discusses </w:t>
      </w:r>
      <w:r w:rsidR="00852625">
        <w:rPr>
          <w:rFonts w:ascii="Arial" w:hAnsi="Arial"/>
          <w:lang w:eastAsia="zh-CN"/>
        </w:rPr>
        <w:t>aspects related to CG Resource release and Positioning</w:t>
      </w:r>
      <w:r>
        <w:rPr>
          <w:noProof/>
          <w:lang w:eastAsia="ko-KR"/>
        </w:rPr>
        <w:t>.</w:t>
      </w:r>
    </w:p>
    <w:p w14:paraId="34412299" w14:textId="2A76AB4A" w:rsidR="004000E8" w:rsidRDefault="00230D18" w:rsidP="00891CCB">
      <w:pPr>
        <w:pStyle w:val="Heading2"/>
        <w:rPr>
          <w:noProof/>
          <w:lang w:eastAsia="ko-KR"/>
        </w:rPr>
      </w:pPr>
      <w:bookmarkStart w:id="3" w:name="_Ref178064866"/>
      <w:r>
        <w:rPr>
          <w:noProof/>
          <w:lang w:eastAsia="ko-KR"/>
        </w:rPr>
        <w:t>2</w:t>
      </w:r>
      <w:r>
        <w:rPr>
          <w:noProof/>
          <w:lang w:eastAsia="ko-KR"/>
        </w:rPr>
        <w:tab/>
      </w:r>
      <w:r w:rsidR="004000E8" w:rsidRPr="00CE0424">
        <w:rPr>
          <w:noProof/>
          <w:lang w:eastAsia="ko-KR"/>
        </w:rPr>
        <w:t>Discussion</w:t>
      </w:r>
      <w:bookmarkEnd w:id="3"/>
    </w:p>
    <w:p w14:paraId="71559296" w14:textId="0478D1FC" w:rsidR="00112A30" w:rsidRDefault="00C94C69" w:rsidP="00852625">
      <w:pPr>
        <w:pStyle w:val="Heading3"/>
        <w:rPr>
          <w:noProof/>
          <w:lang w:eastAsia="ko-KR"/>
        </w:rPr>
      </w:pPr>
      <w:r>
        <w:rPr>
          <w:noProof/>
          <w:lang w:eastAsia="ko-KR"/>
        </w:rPr>
        <w:t>2.</w:t>
      </w:r>
      <w:r w:rsidR="001F41C7">
        <w:rPr>
          <w:noProof/>
          <w:lang w:eastAsia="ko-KR"/>
        </w:rPr>
        <w:t>1</w:t>
      </w:r>
      <w:r>
        <w:rPr>
          <w:noProof/>
          <w:lang w:eastAsia="ko-KR"/>
        </w:rPr>
        <w:tab/>
      </w:r>
      <w:r w:rsidR="00112A30">
        <w:rPr>
          <w:noProof/>
          <w:lang w:eastAsia="ko-KR"/>
        </w:rPr>
        <w:t xml:space="preserve"> </w:t>
      </w:r>
      <w:r w:rsidR="004A1646">
        <w:rPr>
          <w:noProof/>
          <w:lang w:eastAsia="ko-KR"/>
        </w:rPr>
        <w:t>Release of CG-SDT resources</w:t>
      </w:r>
    </w:p>
    <w:p w14:paraId="6C2C6DB3" w14:textId="706DE4F0" w:rsidR="005A17C9" w:rsidRDefault="00852625" w:rsidP="00F63F93">
      <w:pPr>
        <w:pStyle w:val="BodyText"/>
        <w:rPr>
          <w:noProof/>
          <w:lang w:eastAsia="ko-KR"/>
        </w:rPr>
      </w:pPr>
      <w:proofErr w:type="gramStart"/>
      <w:r>
        <w:t>In order for</w:t>
      </w:r>
      <w:proofErr w:type="gramEnd"/>
      <w:r>
        <w:t xml:space="preserve"> the UE to be allowed to transmit on a CG-SDT resource, the </w:t>
      </w:r>
      <w:r w:rsidR="001C1F4D">
        <w:t>TA validation criteria</w:t>
      </w:r>
      <w:r w:rsidR="00AD4C62" w:rsidRPr="00F63F93">
        <w:t xml:space="preserve"> </w:t>
      </w:r>
      <w:r>
        <w:t>must be satisfied, both in terms of RSRP levels and a running TA</w:t>
      </w:r>
      <w:r w:rsidR="00281168">
        <w:t>T. W</w:t>
      </w:r>
      <w:r w:rsidR="009503D0" w:rsidRPr="00F63F93">
        <w:t>e see little benefit of keeping</w:t>
      </w:r>
      <w:r w:rsidR="00281168">
        <w:t xml:space="preserve"> a</w:t>
      </w:r>
      <w:r w:rsidR="009503D0" w:rsidRPr="00F63F93">
        <w:t xml:space="preserve"> CG configuration which at some point in time is not time aligned.</w:t>
      </w:r>
      <w:r w:rsidR="009D3AA6" w:rsidRPr="00F63F93">
        <w:t xml:space="preserve"> </w:t>
      </w:r>
      <w:r w:rsidR="004465C1" w:rsidRPr="00F63F93">
        <w:t>In case the gNB wishes to keep the CG configuration active</w:t>
      </w:r>
      <w:r w:rsidR="009D3AA6" w:rsidRPr="00F63F93">
        <w:t xml:space="preserve"> when TAT is about to expire</w:t>
      </w:r>
      <w:r w:rsidR="004465C1" w:rsidRPr="00F63F93">
        <w:t>, it can update</w:t>
      </w:r>
      <w:r w:rsidR="00A73A7C" w:rsidRPr="00F63F93">
        <w:t xml:space="preserve"> the</w:t>
      </w:r>
      <w:r w:rsidR="004465C1" w:rsidRPr="00F63F93">
        <w:t xml:space="preserve"> TA</w:t>
      </w:r>
      <w:r w:rsidR="00A73A7C" w:rsidRPr="00F63F93">
        <w:t xml:space="preserve"> before the TAT expires</w:t>
      </w:r>
      <w:r w:rsidR="00A73A7C">
        <w:rPr>
          <w:noProof/>
          <w:lang w:val="en-US" w:eastAsia="ko-KR"/>
        </w:rPr>
        <w:t>.</w:t>
      </w:r>
      <w:r w:rsidR="00281168">
        <w:rPr>
          <w:noProof/>
          <w:lang w:val="en-US" w:eastAsia="ko-KR"/>
        </w:rPr>
        <w:t xml:space="preserve"> In case the gNB does not do this, it implies that it no longer wants the UE to use the CG-SDT resources. Therefore, w give the following proposal. </w:t>
      </w:r>
    </w:p>
    <w:p w14:paraId="26E6A951" w14:textId="1BEEA677" w:rsidR="00F50677" w:rsidRDefault="00A9107D" w:rsidP="00BD032D">
      <w:pPr>
        <w:pStyle w:val="Proposal"/>
        <w:tabs>
          <w:tab w:val="clear" w:pos="1304"/>
        </w:tabs>
        <w:ind w:left="1701" w:hanging="1701"/>
        <w:rPr>
          <w:noProof/>
          <w:lang w:eastAsia="ko-KR"/>
        </w:rPr>
      </w:pPr>
      <w:bookmarkStart w:id="4" w:name="_Toc85618908"/>
      <w:r>
        <w:rPr>
          <w:noProof/>
          <w:lang w:eastAsia="ko-KR"/>
        </w:rPr>
        <w:t xml:space="preserve">If the TA </w:t>
      </w:r>
      <w:r w:rsidDel="009503D0">
        <w:rPr>
          <w:noProof/>
          <w:lang w:eastAsia="ko-KR"/>
        </w:rPr>
        <w:t xml:space="preserve">corresponding to a </w:t>
      </w:r>
      <w:r>
        <w:rPr>
          <w:noProof/>
          <w:lang w:eastAsia="ko-KR"/>
        </w:rPr>
        <w:t>CG-SDT</w:t>
      </w:r>
      <w:r w:rsidDel="009503D0">
        <w:rPr>
          <w:noProof/>
          <w:lang w:eastAsia="ko-KR"/>
        </w:rPr>
        <w:t xml:space="preserve"> configuration</w:t>
      </w:r>
      <w:r>
        <w:rPr>
          <w:noProof/>
          <w:lang w:eastAsia="ko-KR"/>
        </w:rPr>
        <w:t xml:space="preserve"> is invalidated before transmission, the UE releases the CG-SDT configuration</w:t>
      </w:r>
      <w:bookmarkStart w:id="5" w:name="_Toc61340447"/>
      <w:bookmarkStart w:id="6" w:name="_Toc61340629"/>
      <w:bookmarkStart w:id="7" w:name="_Toc61423502"/>
      <w:bookmarkStart w:id="8" w:name="_Toc61441819"/>
      <w:bookmarkStart w:id="9" w:name="_Toc54272462"/>
      <w:bookmarkEnd w:id="5"/>
      <w:bookmarkEnd w:id="6"/>
      <w:bookmarkEnd w:id="7"/>
      <w:bookmarkEnd w:id="8"/>
      <w:r w:rsidR="004A48D7">
        <w:rPr>
          <w:noProof/>
          <w:lang w:eastAsia="ko-KR"/>
        </w:rPr>
        <w:t>.</w:t>
      </w:r>
      <w:bookmarkEnd w:id="4"/>
      <w:bookmarkEnd w:id="9"/>
      <w:r w:rsidR="004A48D7">
        <w:rPr>
          <w:noProof/>
          <w:lang w:eastAsia="ko-KR"/>
        </w:rPr>
        <w:t xml:space="preserve"> </w:t>
      </w:r>
    </w:p>
    <w:p w14:paraId="12784ADF" w14:textId="1AC730F7" w:rsidR="00AD5A74" w:rsidRDefault="00A93957" w:rsidP="00F63F93">
      <w:pPr>
        <w:pStyle w:val="BodyText"/>
      </w:pPr>
      <w:r>
        <w:t xml:space="preserve">As has been discussed, the use of beams impact CG-based SDT. A configured CG </w:t>
      </w:r>
      <w:r w:rsidR="00281168">
        <w:t xml:space="preserve">resource </w:t>
      </w:r>
      <w:r>
        <w:t xml:space="preserve">will have a beam correspondence meaning that the UE transmits in a certain direction and the gNB listens in the same direction, </w:t>
      </w:r>
      <w:proofErr w:type="gramStart"/>
      <w:r>
        <w:t>i.e.</w:t>
      </w:r>
      <w:proofErr w:type="gramEnd"/>
      <w:r>
        <w:t xml:space="preserve"> corresponding to a specific SSB. A natural assumption is that the beam correspondence configured is the one that is used when the UE is sent from connected to inactive. The same is valid if the CG configuration is a response to a RA-SDT since the UE in this case will have indicated its best beam.</w:t>
      </w:r>
      <w:r w:rsidR="00AD5A74">
        <w:t xml:space="preserve"> </w:t>
      </w:r>
      <w:r w:rsidR="002300DA">
        <w:t>Hence, for stationa</w:t>
      </w:r>
      <w:r w:rsidR="00500C8C">
        <w:t>r</w:t>
      </w:r>
      <w:r w:rsidR="002300DA">
        <w:t>y UEs</w:t>
      </w:r>
      <w:r w:rsidR="00500C8C">
        <w:t xml:space="preserve">, the </w:t>
      </w:r>
      <w:r w:rsidR="0094576C">
        <w:t>benefit of</w:t>
      </w:r>
      <w:r w:rsidR="00500C8C">
        <w:t xml:space="preserve"> </w:t>
      </w:r>
      <w:r w:rsidR="00C87659">
        <w:t>configuring</w:t>
      </w:r>
      <w:r w:rsidR="00500C8C">
        <w:t xml:space="preserve"> several SSB associations see</w:t>
      </w:r>
      <w:r w:rsidR="0094576C">
        <w:t>ms very limited.</w:t>
      </w:r>
    </w:p>
    <w:p w14:paraId="14A04A0C" w14:textId="561412E3" w:rsidR="00C728E2" w:rsidRPr="00567E08" w:rsidRDefault="00832CFE" w:rsidP="00567E08">
      <w:pPr>
        <w:rPr>
          <w:lang w:eastAsia="zh-CN"/>
        </w:rPr>
      </w:pPr>
      <w:r>
        <w:rPr>
          <w:rFonts w:ascii="Arial" w:hAnsi="Arial"/>
          <w:lang w:eastAsia="zh-CN"/>
        </w:rPr>
        <w:t>S</w:t>
      </w:r>
      <w:r w:rsidR="00C728E2" w:rsidRPr="006C379C">
        <w:rPr>
          <w:rFonts w:ascii="Arial" w:hAnsi="Arial"/>
          <w:lang w:eastAsia="zh-CN"/>
        </w:rPr>
        <w:t xml:space="preserve">ince it is agreed that several SSB to CG associations can be configured, </w:t>
      </w:r>
      <w:r w:rsidR="0094576C">
        <w:rPr>
          <w:rFonts w:ascii="Arial" w:hAnsi="Arial"/>
          <w:lang w:eastAsia="zh-CN"/>
        </w:rPr>
        <w:t>it is</w:t>
      </w:r>
      <w:r w:rsidR="00373A1D">
        <w:rPr>
          <w:rFonts w:ascii="Arial" w:hAnsi="Arial"/>
          <w:lang w:eastAsia="zh-CN"/>
        </w:rPr>
        <w:t xml:space="preserve"> possible</w:t>
      </w:r>
      <w:r w:rsidR="00E14E32" w:rsidRPr="006C379C">
        <w:rPr>
          <w:rFonts w:ascii="Arial" w:hAnsi="Arial"/>
          <w:lang w:eastAsia="zh-CN"/>
        </w:rPr>
        <w:t xml:space="preserve"> </w:t>
      </w:r>
      <w:r w:rsidR="00C728E2" w:rsidRPr="006C379C">
        <w:rPr>
          <w:rFonts w:ascii="Arial" w:hAnsi="Arial"/>
          <w:lang w:eastAsia="zh-CN"/>
        </w:rPr>
        <w:t xml:space="preserve">to before e.g. every CG transmission occasion select the best SSB and transmit on the resource corresponding to this SSB. This could have advantages in cases where several SSB to CG associations are configured </w:t>
      </w:r>
      <w:r w:rsidR="00346135" w:rsidRPr="006C379C">
        <w:rPr>
          <w:rFonts w:ascii="Arial" w:hAnsi="Arial"/>
          <w:lang w:eastAsia="zh-CN"/>
        </w:rPr>
        <w:t xml:space="preserve">and </w:t>
      </w:r>
      <w:r w:rsidR="00C728E2" w:rsidRPr="006C379C">
        <w:rPr>
          <w:rFonts w:ascii="Arial" w:hAnsi="Arial"/>
          <w:lang w:eastAsia="zh-CN"/>
        </w:rPr>
        <w:t>the UE is moving. In this case the UE could reselect SSB as it moves through the cell</w:t>
      </w:r>
      <w:r w:rsidR="0094576C">
        <w:rPr>
          <w:rFonts w:ascii="Arial" w:hAnsi="Arial"/>
          <w:lang w:eastAsia="zh-CN"/>
        </w:rPr>
        <w:t>.</w:t>
      </w:r>
      <w:r w:rsidR="00C728E2" w:rsidRPr="006C379C">
        <w:rPr>
          <w:rFonts w:ascii="Arial" w:hAnsi="Arial"/>
          <w:lang w:eastAsia="zh-CN"/>
        </w:rPr>
        <w:t xml:space="preserve"> However, we see several drawbacks with this approach</w:t>
      </w:r>
      <w:r w:rsidR="00C728E2" w:rsidRPr="006C379C">
        <w:rPr>
          <w:noProof/>
          <w:lang w:val="en-US" w:eastAsia="ko-KR"/>
        </w:rPr>
        <w:t xml:space="preserve">: </w:t>
      </w:r>
    </w:p>
    <w:p w14:paraId="64457730" w14:textId="77777777" w:rsidR="00C728E2" w:rsidRPr="004F0E2B" w:rsidRDefault="00C728E2" w:rsidP="004F0E2B">
      <w:pPr>
        <w:pStyle w:val="BodyText"/>
        <w:numPr>
          <w:ilvl w:val="0"/>
          <w:numId w:val="39"/>
        </w:numPr>
      </w:pPr>
      <w:r w:rsidRPr="004F0E2B">
        <w:t>The target scenario for CG-SDT is for stationary UEs, optimizations to handle moving UEs should not be needed</w:t>
      </w:r>
    </w:p>
    <w:p w14:paraId="57FA5B8E" w14:textId="77777777" w:rsidR="00C728E2" w:rsidRPr="004F0E2B" w:rsidRDefault="00C728E2" w:rsidP="004F0E2B">
      <w:pPr>
        <w:pStyle w:val="BodyText"/>
        <w:numPr>
          <w:ilvl w:val="0"/>
          <w:numId w:val="39"/>
        </w:numPr>
      </w:pPr>
      <w:r w:rsidRPr="004F0E2B">
        <w:t>it will lead to a large overhead to configure CG resources with different SSB associations that are not used,</w:t>
      </w:r>
    </w:p>
    <w:p w14:paraId="3A973EBD" w14:textId="5478A8E4" w:rsidR="00C728E2" w:rsidRPr="004F0E2B" w:rsidRDefault="00C728E2" w:rsidP="004F0E2B">
      <w:pPr>
        <w:pStyle w:val="BodyText"/>
        <w:numPr>
          <w:ilvl w:val="0"/>
          <w:numId w:val="39"/>
        </w:numPr>
      </w:pPr>
      <w:r w:rsidRPr="004F0E2B">
        <w:t xml:space="preserve">it will require a large processing burden for blind decoding at the gNB since transmissions can be on </w:t>
      </w:r>
      <w:r w:rsidR="00D25D74">
        <w:t>a CG</w:t>
      </w:r>
      <w:r w:rsidR="00D25D74" w:rsidRPr="004F0E2B">
        <w:t xml:space="preserve"> </w:t>
      </w:r>
      <w:r w:rsidRPr="004F0E2B">
        <w:t>resource</w:t>
      </w:r>
      <w:r w:rsidR="00D25D74">
        <w:t xml:space="preserve"> with any SSB association</w:t>
      </w:r>
      <w:r w:rsidRPr="004F0E2B">
        <w:t xml:space="preserve">, </w:t>
      </w:r>
    </w:p>
    <w:p w14:paraId="7E260C92" w14:textId="77777777" w:rsidR="00C728E2" w:rsidRDefault="00C728E2" w:rsidP="004F0E2B">
      <w:pPr>
        <w:pStyle w:val="BodyText"/>
        <w:numPr>
          <w:ilvl w:val="0"/>
          <w:numId w:val="39"/>
        </w:numPr>
        <w:rPr>
          <w:noProof/>
          <w:lang w:val="en-US" w:eastAsia="ko-KR"/>
        </w:rPr>
      </w:pPr>
      <w:r w:rsidRPr="004F0E2B">
        <w:t>possibly new MAC CEs are needed to report new best beams, beam changes etc</w:t>
      </w:r>
      <w:r w:rsidRPr="00675971">
        <w:rPr>
          <w:rFonts w:ascii="Times New Roman" w:hAnsi="Times New Roman"/>
          <w:noProof/>
          <w:lang w:val="en-US" w:eastAsia="ko-KR"/>
        </w:rPr>
        <w:t>.</w:t>
      </w:r>
      <w:r w:rsidRPr="00A0749B">
        <w:rPr>
          <w:noProof/>
          <w:lang w:val="en-US" w:eastAsia="ko-KR"/>
        </w:rPr>
        <w:t xml:space="preserve"> </w:t>
      </w:r>
    </w:p>
    <w:p w14:paraId="6CDE3439" w14:textId="3095BD39" w:rsidR="00601BDF" w:rsidRDefault="00B21623" w:rsidP="00567E08">
      <w:pPr>
        <w:pStyle w:val="BodyText"/>
      </w:pPr>
      <w:r>
        <w:lastRenderedPageBreak/>
        <w:t xml:space="preserve">To </w:t>
      </w:r>
      <w:r w:rsidR="008B3699">
        <w:t>reduce</w:t>
      </w:r>
      <w:r>
        <w:t xml:space="preserve"> the </w:t>
      </w:r>
      <w:r w:rsidR="00C008A3">
        <w:t xml:space="preserve">waste of </w:t>
      </w:r>
      <w:r>
        <w:t>resource</w:t>
      </w:r>
      <w:r w:rsidR="00C008A3">
        <w:t>s when several SSB to CG r</w:t>
      </w:r>
      <w:r w:rsidR="00484C88">
        <w:t>esource associations are configured</w:t>
      </w:r>
      <w:r w:rsidR="004A1646">
        <w:t xml:space="preserve"> but not used</w:t>
      </w:r>
      <w:r w:rsidR="00484C88">
        <w:t xml:space="preserve"> we believe that it would </w:t>
      </w:r>
      <w:r w:rsidR="004C5DF6">
        <w:t>be advantageous to enable</w:t>
      </w:r>
      <w:r w:rsidR="00B3603C">
        <w:t xml:space="preserve"> configuration</w:t>
      </w:r>
      <w:r w:rsidR="00B90812">
        <w:t xml:space="preserve"> of</w:t>
      </w:r>
      <w:r w:rsidR="004C5DF6">
        <w:t xml:space="preserve"> implicit release of the unused resources</w:t>
      </w:r>
      <w:r w:rsidR="00B90812">
        <w:t>. In this case,</w:t>
      </w:r>
      <w:r w:rsidR="004C5DF6">
        <w:t xml:space="preserve"> once a UE select</w:t>
      </w:r>
      <w:r w:rsidR="00B90812">
        <w:t>s</w:t>
      </w:r>
      <w:r w:rsidR="004C5DF6">
        <w:t xml:space="preserve"> an SSB and starts using</w:t>
      </w:r>
      <w:r w:rsidR="00220A7D">
        <w:t xml:space="preserve"> the corresponding CG resources, the CG resources corresponding to other SSBs are released. In this way, </w:t>
      </w:r>
      <w:r w:rsidR="00601BDF">
        <w:t xml:space="preserve">only the selected resources are </w:t>
      </w:r>
      <w:proofErr w:type="gramStart"/>
      <w:r w:rsidR="00601BDF">
        <w:t>kept</w:t>
      </w:r>
      <w:proofErr w:type="gramEnd"/>
      <w:r w:rsidR="00601BDF">
        <w:t xml:space="preserve"> and the other resources can be utilized for other purposes. We propose</w:t>
      </w:r>
    </w:p>
    <w:p w14:paraId="193BAAD0" w14:textId="73E4A99F" w:rsidR="00601BDF" w:rsidRDefault="000350B2" w:rsidP="00601BDF">
      <w:pPr>
        <w:pStyle w:val="Proposal"/>
        <w:tabs>
          <w:tab w:val="clear" w:pos="1304"/>
        </w:tabs>
        <w:ind w:left="1701" w:hanging="1701"/>
        <w:rPr>
          <w:noProof/>
          <w:lang w:eastAsia="ko-KR"/>
        </w:rPr>
      </w:pPr>
      <w:bookmarkStart w:id="10" w:name="_Toc85618909"/>
      <w:r>
        <w:rPr>
          <w:noProof/>
          <w:lang w:eastAsia="ko-KR"/>
        </w:rPr>
        <w:t>Implicit release of</w:t>
      </w:r>
      <w:r w:rsidR="00601BDF">
        <w:rPr>
          <w:noProof/>
          <w:lang w:eastAsia="ko-KR"/>
        </w:rPr>
        <w:t xml:space="preserve"> CG resource</w:t>
      </w:r>
      <w:r>
        <w:rPr>
          <w:noProof/>
          <w:lang w:eastAsia="ko-KR"/>
        </w:rPr>
        <w:t>s</w:t>
      </w:r>
      <w:r w:rsidR="00564256">
        <w:rPr>
          <w:noProof/>
          <w:lang w:eastAsia="ko-KR"/>
        </w:rPr>
        <w:t xml:space="preserve"> </w:t>
      </w:r>
      <w:r w:rsidR="005C1FCC">
        <w:rPr>
          <w:noProof/>
          <w:lang w:eastAsia="ko-KR"/>
        </w:rPr>
        <w:t xml:space="preserve">assiciated </w:t>
      </w:r>
      <w:r w:rsidR="00CD7EA7">
        <w:rPr>
          <w:noProof/>
          <w:lang w:eastAsia="ko-KR"/>
        </w:rPr>
        <w:t>with</w:t>
      </w:r>
      <w:r w:rsidR="00564256">
        <w:rPr>
          <w:noProof/>
          <w:lang w:eastAsia="ko-KR"/>
        </w:rPr>
        <w:t xml:space="preserve"> not selected SSBs</w:t>
      </w:r>
      <w:r w:rsidR="005C1FCC">
        <w:rPr>
          <w:noProof/>
          <w:lang w:eastAsia="ko-KR"/>
        </w:rPr>
        <w:t xml:space="preserve"> can be configured</w:t>
      </w:r>
      <w:r w:rsidR="00601BDF">
        <w:rPr>
          <w:noProof/>
          <w:lang w:eastAsia="ko-KR"/>
        </w:rPr>
        <w:t>.</w:t>
      </w:r>
      <w:bookmarkEnd w:id="10"/>
      <w:r w:rsidR="00601BDF">
        <w:rPr>
          <w:noProof/>
          <w:lang w:eastAsia="ko-KR"/>
        </w:rPr>
        <w:t xml:space="preserve"> </w:t>
      </w:r>
    </w:p>
    <w:p w14:paraId="5A37D411" w14:textId="2789547E" w:rsidR="00A6108A" w:rsidRDefault="00EF16EF" w:rsidP="00567E08">
      <w:pPr>
        <w:pStyle w:val="BodyText"/>
        <w:rPr>
          <w:lang w:eastAsia="ko-KR"/>
        </w:rPr>
      </w:pPr>
      <w:r>
        <w:t xml:space="preserve"> </w:t>
      </w:r>
    </w:p>
    <w:p w14:paraId="285B0438" w14:textId="4D50141B" w:rsidR="00A6108A" w:rsidRDefault="005C1FCC" w:rsidP="002341C0">
      <w:pPr>
        <w:pStyle w:val="BodyText"/>
      </w:pPr>
      <w:r>
        <w:t>In case implicit release of unused CG resources is not configured</w:t>
      </w:r>
      <w:r w:rsidR="001E613E">
        <w:t xml:space="preserve"> it should be considered </w:t>
      </w:r>
      <w:r w:rsidR="0015788A">
        <w:t xml:space="preserve">to enable use of </w:t>
      </w:r>
      <w:r w:rsidR="000049EE">
        <w:t xml:space="preserve">CG </w:t>
      </w:r>
      <w:commentRangeStart w:id="11"/>
      <w:commentRangeStart w:id="12"/>
      <w:r w:rsidR="000428C5">
        <w:t xml:space="preserve">resources </w:t>
      </w:r>
      <w:r w:rsidR="000049EE">
        <w:t xml:space="preserve">that are </w:t>
      </w:r>
      <w:r w:rsidR="000428C5">
        <w:t>not selected</w:t>
      </w:r>
      <w:r w:rsidR="00A6108A">
        <w:t xml:space="preserve"> but still above the SS-RSRP limit. One option would be to allow </w:t>
      </w:r>
      <w:r w:rsidR="008B3699">
        <w:t>use of these</w:t>
      </w:r>
      <w:r w:rsidR="000049EE">
        <w:t xml:space="preserve"> </w:t>
      </w:r>
      <w:r w:rsidR="00A6108A">
        <w:t xml:space="preserve">for </w:t>
      </w:r>
      <w:proofErr w:type="gramStart"/>
      <w:r w:rsidR="00A6108A">
        <w:t>e.g.</w:t>
      </w:r>
      <w:proofErr w:type="gramEnd"/>
      <w:r w:rsidR="00A6108A">
        <w:t xml:space="preserve"> transmissions of subsequent data.</w:t>
      </w:r>
      <w:r w:rsidR="00A75EC4">
        <w:t xml:space="preserve"> That is, if the data available for transmission does not fit in the selected resource, other resources in the same CG configuration period which satisfy the SS-RSRP threshold could be used to transmit the data.</w:t>
      </w:r>
      <w:commentRangeEnd w:id="11"/>
      <w:r w:rsidR="00EE0587">
        <w:rPr>
          <w:rStyle w:val="CommentReference"/>
          <w:rFonts w:ascii="Times New Roman" w:hAnsi="Times New Roman"/>
          <w:lang w:eastAsia="ja-JP"/>
        </w:rPr>
        <w:commentReference w:id="11"/>
      </w:r>
      <w:commentRangeEnd w:id="12"/>
      <w:r w:rsidR="001F466D">
        <w:rPr>
          <w:rStyle w:val="CommentReference"/>
          <w:rFonts w:ascii="Times New Roman" w:hAnsi="Times New Roman"/>
          <w:lang w:eastAsia="ja-JP"/>
        </w:rPr>
        <w:commentReference w:id="12"/>
      </w:r>
    </w:p>
    <w:p w14:paraId="3FDFED8D" w14:textId="42647497" w:rsidR="004A1646" w:rsidRDefault="004A1646" w:rsidP="004A1646">
      <w:pPr>
        <w:pStyle w:val="Proposal"/>
        <w:tabs>
          <w:tab w:val="clear" w:pos="1304"/>
        </w:tabs>
        <w:ind w:left="1701" w:hanging="1701"/>
        <w:rPr>
          <w:noProof/>
          <w:lang w:eastAsia="ko-KR"/>
        </w:rPr>
      </w:pPr>
      <w:bookmarkStart w:id="13" w:name="_Toc85618910"/>
      <w:r>
        <w:rPr>
          <w:noProof/>
          <w:lang w:eastAsia="ko-KR"/>
        </w:rPr>
        <w:t>In case the buffer cannot be emptied by a CG-SDT transmission, CG resources within the same CG configuration period satisfying the RSRP criteria can be used for transmission.</w:t>
      </w:r>
      <w:bookmarkEnd w:id="13"/>
      <w:r>
        <w:rPr>
          <w:noProof/>
          <w:lang w:eastAsia="ko-KR"/>
        </w:rPr>
        <w:t xml:space="preserve"> </w:t>
      </w:r>
    </w:p>
    <w:p w14:paraId="6108C7FD" w14:textId="77777777" w:rsidR="004A1646" w:rsidRDefault="004A1646" w:rsidP="004A1646">
      <w:pPr>
        <w:pStyle w:val="BodyText"/>
      </w:pPr>
      <w:r>
        <w:t xml:space="preserve"> </w:t>
      </w:r>
    </w:p>
    <w:p w14:paraId="34E04453" w14:textId="7021F033" w:rsidR="003429F4" w:rsidRPr="003429F4" w:rsidRDefault="003429F4" w:rsidP="004A1646">
      <w:pPr>
        <w:pStyle w:val="BodyText"/>
        <w:rPr>
          <w:sz w:val="32"/>
        </w:rPr>
      </w:pPr>
      <w:commentRangeStart w:id="14"/>
      <w:r w:rsidRPr="003429F4">
        <w:rPr>
          <w:sz w:val="32"/>
        </w:rPr>
        <w:t>2.</w:t>
      </w:r>
      <w:r w:rsidR="004A1646">
        <w:rPr>
          <w:sz w:val="32"/>
        </w:rPr>
        <w:t>2</w:t>
      </w:r>
      <w:r w:rsidRPr="003429F4">
        <w:rPr>
          <w:sz w:val="32"/>
        </w:rPr>
        <w:tab/>
        <w:t xml:space="preserve">SDT for </w:t>
      </w:r>
      <w:proofErr w:type="spellStart"/>
      <w:r w:rsidRPr="003429F4">
        <w:rPr>
          <w:sz w:val="32"/>
        </w:rPr>
        <w:t>posSIB</w:t>
      </w:r>
      <w:proofErr w:type="spellEnd"/>
      <w:r w:rsidRPr="003429F4">
        <w:rPr>
          <w:sz w:val="32"/>
        </w:rPr>
        <w:t xml:space="preserve"> retrieval </w:t>
      </w:r>
      <w:commentRangeEnd w:id="14"/>
      <w:r w:rsidR="003F7720">
        <w:rPr>
          <w:rStyle w:val="CommentReference"/>
        </w:rPr>
        <w:commentReference w:id="14"/>
      </w:r>
    </w:p>
    <w:p w14:paraId="5DF329D9" w14:textId="444D5EC2" w:rsidR="00273AAC" w:rsidRPr="00273AAC" w:rsidRDefault="003429F4" w:rsidP="00273AAC">
      <w:pPr>
        <w:rPr>
          <w:rFonts w:ascii="Arial" w:hAnsi="Arial"/>
          <w:iCs/>
          <w:lang w:val="en-GB" w:eastAsia="ko-KR"/>
        </w:rPr>
      </w:pPr>
      <w:r w:rsidRPr="00852625">
        <w:rPr>
          <w:rFonts w:ascii="Arial" w:hAnsi="Arial"/>
          <w:iCs/>
          <w:lang w:eastAsia="ko-KR"/>
        </w:rPr>
        <w:t xml:space="preserve">One important use case where SDT </w:t>
      </w:r>
      <w:proofErr w:type="spellStart"/>
      <w:r w:rsidRPr="00852625">
        <w:rPr>
          <w:rFonts w:ascii="Arial" w:hAnsi="Arial"/>
          <w:iCs/>
          <w:lang w:eastAsia="ko-KR"/>
        </w:rPr>
        <w:t>should</w:t>
      </w:r>
      <w:proofErr w:type="spellEnd"/>
      <w:r w:rsidRPr="00852625">
        <w:rPr>
          <w:rFonts w:ascii="Arial" w:hAnsi="Arial"/>
          <w:iCs/>
          <w:lang w:eastAsia="ko-KR"/>
        </w:rPr>
        <w:t xml:space="preserve"> be </w:t>
      </w:r>
      <w:proofErr w:type="spellStart"/>
      <w:r w:rsidRPr="00852625">
        <w:rPr>
          <w:rFonts w:ascii="Arial" w:hAnsi="Arial"/>
          <w:iCs/>
          <w:lang w:eastAsia="ko-KR"/>
        </w:rPr>
        <w:t>used</w:t>
      </w:r>
      <w:proofErr w:type="spellEnd"/>
      <w:r w:rsidRPr="00852625">
        <w:rPr>
          <w:rFonts w:ascii="Arial" w:hAnsi="Arial"/>
          <w:iCs/>
          <w:lang w:eastAsia="ko-KR"/>
        </w:rPr>
        <w:t xml:space="preserve"> is </w:t>
      </w:r>
      <w:proofErr w:type="spellStart"/>
      <w:r w:rsidRPr="00852625">
        <w:rPr>
          <w:rFonts w:ascii="Arial" w:hAnsi="Arial"/>
          <w:iCs/>
          <w:lang w:eastAsia="ko-KR"/>
        </w:rPr>
        <w:t>obtaining</w:t>
      </w:r>
      <w:proofErr w:type="spellEnd"/>
      <w:r w:rsidRPr="00852625">
        <w:rPr>
          <w:rFonts w:ascii="Arial" w:hAnsi="Arial"/>
          <w:iCs/>
          <w:lang w:eastAsia="ko-KR"/>
        </w:rPr>
        <w:t xml:space="preserve"> </w:t>
      </w:r>
      <w:proofErr w:type="spellStart"/>
      <w:r w:rsidRPr="00852625">
        <w:rPr>
          <w:rFonts w:ascii="Arial" w:hAnsi="Arial"/>
          <w:iCs/>
          <w:lang w:eastAsia="ko-KR"/>
        </w:rPr>
        <w:t>posSIBs</w:t>
      </w:r>
      <w:proofErr w:type="spellEnd"/>
      <w:r w:rsidRPr="00852625">
        <w:rPr>
          <w:rFonts w:ascii="Arial" w:hAnsi="Arial"/>
          <w:iCs/>
          <w:lang w:eastAsia="ko-KR"/>
        </w:rPr>
        <w:t xml:space="preserve"> in </w:t>
      </w:r>
      <w:proofErr w:type="spellStart"/>
      <w:r w:rsidRPr="00852625">
        <w:rPr>
          <w:rFonts w:ascii="Arial" w:hAnsi="Arial"/>
          <w:iCs/>
          <w:lang w:eastAsia="ko-KR"/>
        </w:rPr>
        <w:t>Inactive</w:t>
      </w:r>
      <w:proofErr w:type="spellEnd"/>
      <w:r w:rsidRPr="00852625">
        <w:rPr>
          <w:rFonts w:ascii="Arial" w:hAnsi="Arial"/>
          <w:iCs/>
          <w:lang w:eastAsia="ko-KR"/>
        </w:rPr>
        <w:t xml:space="preserve"> mode </w:t>
      </w:r>
      <w:proofErr w:type="spellStart"/>
      <w:r w:rsidRPr="00852625">
        <w:rPr>
          <w:rFonts w:ascii="Arial" w:hAnsi="Arial"/>
          <w:iCs/>
          <w:lang w:eastAsia="ko-KR"/>
        </w:rPr>
        <w:t>using</w:t>
      </w:r>
      <w:proofErr w:type="spellEnd"/>
      <w:r w:rsidRPr="00852625">
        <w:rPr>
          <w:rFonts w:ascii="Arial" w:hAnsi="Arial"/>
          <w:iCs/>
          <w:lang w:eastAsia="ko-KR"/>
        </w:rPr>
        <w:t xml:space="preserve"> SDT framework. </w:t>
      </w:r>
      <w:r w:rsidR="00273AAC">
        <w:rPr>
          <w:rFonts w:ascii="Arial" w:hAnsi="Arial"/>
          <w:iCs/>
          <w:lang w:eastAsia="ko-KR"/>
        </w:rPr>
        <w:t>Using Rel. 15 methods,</w:t>
      </w:r>
      <w:r w:rsidR="00273AAC" w:rsidRPr="00273AAC">
        <w:rPr>
          <w:rFonts w:ascii="Arial" w:hAnsi="Arial"/>
          <w:iCs/>
          <w:lang w:val="en-GB" w:eastAsia="ko-KR"/>
        </w:rPr>
        <w:t xml:space="preserve"> the UE has to perform initial </w:t>
      </w:r>
      <w:proofErr w:type="gramStart"/>
      <w:r w:rsidR="00273AAC" w:rsidRPr="00273AAC">
        <w:rPr>
          <w:rFonts w:ascii="Arial" w:hAnsi="Arial"/>
          <w:iCs/>
          <w:lang w:val="en-GB" w:eastAsia="ko-KR"/>
        </w:rPr>
        <w:t>access and</w:t>
      </w:r>
      <w:proofErr w:type="gramEnd"/>
      <w:r w:rsidR="00273AAC" w:rsidRPr="00273AAC">
        <w:rPr>
          <w:rFonts w:ascii="Arial" w:hAnsi="Arial"/>
          <w:iCs/>
          <w:lang w:val="en-GB" w:eastAsia="ko-KR"/>
        </w:rPr>
        <w:t xml:space="preserve"> inform </w:t>
      </w:r>
      <w:proofErr w:type="spellStart"/>
      <w:r w:rsidR="00273AAC" w:rsidRPr="00273AAC">
        <w:rPr>
          <w:rFonts w:ascii="Arial" w:hAnsi="Arial"/>
          <w:iCs/>
          <w:lang w:val="en-GB" w:eastAsia="ko-KR"/>
        </w:rPr>
        <w:t>gNB</w:t>
      </w:r>
      <w:proofErr w:type="spellEnd"/>
      <w:r w:rsidR="00273AAC" w:rsidRPr="00273AAC">
        <w:rPr>
          <w:rFonts w:ascii="Arial" w:hAnsi="Arial"/>
          <w:iCs/>
          <w:lang w:val="en-GB" w:eastAsia="ko-KR"/>
        </w:rPr>
        <w:t xml:space="preserve"> which system info is needed</w:t>
      </w:r>
      <w:r w:rsidR="00273AAC">
        <w:rPr>
          <w:rFonts w:ascii="Arial" w:hAnsi="Arial"/>
          <w:iCs/>
          <w:lang w:eastAsia="ko-KR"/>
        </w:rPr>
        <w:t>,</w:t>
      </w:r>
      <w:r w:rsidR="00273AAC" w:rsidRPr="00273AAC">
        <w:rPr>
          <w:rFonts w:ascii="Arial" w:hAnsi="Arial"/>
          <w:iCs/>
          <w:lang w:val="en-GB" w:eastAsia="ko-KR"/>
        </w:rPr>
        <w:t xml:space="preserve"> after that it has to wait for certain duration for the broadcast to be enabled. Each SIB has its own periodicity</w:t>
      </w:r>
      <w:r w:rsidR="00273AAC">
        <w:rPr>
          <w:rFonts w:ascii="Arial" w:hAnsi="Arial"/>
          <w:iCs/>
          <w:lang w:eastAsia="ko-KR"/>
        </w:rPr>
        <w:t xml:space="preserve"> and in</w:t>
      </w:r>
      <w:r w:rsidR="00273AAC" w:rsidRPr="00273AAC">
        <w:rPr>
          <w:rFonts w:ascii="Arial" w:hAnsi="Arial"/>
          <w:iCs/>
          <w:lang w:val="en-GB" w:eastAsia="ko-KR"/>
        </w:rPr>
        <w:t xml:space="preserve"> worst case the waiting time is equal to SIB periodicity. Also using Rel-16 connected mode</w:t>
      </w:r>
      <w:r w:rsidR="00273AAC">
        <w:rPr>
          <w:rFonts w:ascii="Arial" w:hAnsi="Arial"/>
          <w:iCs/>
          <w:lang w:val="en-GB" w:eastAsia="ko-KR"/>
        </w:rPr>
        <w:t>, the</w:t>
      </w:r>
      <w:r w:rsidR="00273AAC" w:rsidRPr="00273AAC">
        <w:rPr>
          <w:rFonts w:ascii="Arial" w:hAnsi="Arial"/>
          <w:iCs/>
          <w:lang w:val="en-GB" w:eastAsia="ko-KR"/>
        </w:rPr>
        <w:t xml:space="preserve"> UE cannot go to connected mode just for obtaining SIBs.</w:t>
      </w:r>
      <w:r w:rsidR="00273AAC">
        <w:rPr>
          <w:rFonts w:ascii="Arial" w:hAnsi="Arial"/>
          <w:iCs/>
          <w:lang w:val="en-GB" w:eastAsia="ko-KR"/>
        </w:rPr>
        <w:t xml:space="preserve"> </w:t>
      </w:r>
      <w:r w:rsidR="00273AAC" w:rsidRPr="00273AAC">
        <w:rPr>
          <w:rFonts w:ascii="Arial" w:hAnsi="Arial"/>
          <w:iCs/>
          <w:lang w:val="en-GB" w:eastAsia="ko-KR"/>
        </w:rPr>
        <w:t>Hence a balance</w:t>
      </w:r>
      <w:r w:rsidR="00273AAC">
        <w:rPr>
          <w:rFonts w:ascii="Arial" w:hAnsi="Arial"/>
          <w:iCs/>
          <w:lang w:val="en-GB" w:eastAsia="ko-KR"/>
        </w:rPr>
        <w:t>d</w:t>
      </w:r>
      <w:r w:rsidR="00273AAC" w:rsidRPr="00273AAC">
        <w:rPr>
          <w:rFonts w:ascii="Arial" w:hAnsi="Arial"/>
          <w:iCs/>
          <w:lang w:val="en-GB" w:eastAsia="ko-KR"/>
        </w:rPr>
        <w:t xml:space="preserve"> approach </w:t>
      </w:r>
      <w:r w:rsidR="00273AAC">
        <w:rPr>
          <w:rFonts w:ascii="Arial" w:hAnsi="Arial"/>
          <w:iCs/>
          <w:lang w:val="en-GB" w:eastAsia="ko-KR"/>
        </w:rPr>
        <w:t xml:space="preserve">would be </w:t>
      </w:r>
      <w:r w:rsidR="00273AAC" w:rsidRPr="00273AAC">
        <w:rPr>
          <w:rFonts w:ascii="Arial" w:hAnsi="Arial"/>
          <w:iCs/>
          <w:lang w:val="en-GB" w:eastAsia="ko-KR"/>
        </w:rPr>
        <w:t>to use SDT</w:t>
      </w:r>
      <w:r w:rsidR="00273AAC">
        <w:rPr>
          <w:rFonts w:ascii="Arial" w:hAnsi="Arial"/>
          <w:iCs/>
          <w:lang w:val="en-GB" w:eastAsia="ko-KR"/>
        </w:rPr>
        <w:t xml:space="preserve"> for obtaining </w:t>
      </w:r>
      <w:proofErr w:type="spellStart"/>
      <w:r w:rsidR="00273AAC">
        <w:rPr>
          <w:rFonts w:ascii="Arial" w:hAnsi="Arial"/>
          <w:iCs/>
          <w:lang w:val="en-GB" w:eastAsia="ko-KR"/>
        </w:rPr>
        <w:t>posSIBs</w:t>
      </w:r>
      <w:proofErr w:type="spellEnd"/>
      <w:r w:rsidR="00273AAC" w:rsidRPr="00273AAC">
        <w:rPr>
          <w:rFonts w:ascii="Arial" w:hAnsi="Arial"/>
          <w:iCs/>
          <w:lang w:val="en-GB" w:eastAsia="ko-KR"/>
        </w:rPr>
        <w:t>. T</w:t>
      </w:r>
      <w:r w:rsidR="00273AAC">
        <w:rPr>
          <w:rFonts w:ascii="Arial" w:hAnsi="Arial"/>
          <w:iCs/>
          <w:lang w:val="en-GB" w:eastAsia="ko-KR"/>
        </w:rPr>
        <w:t>his would</w:t>
      </w:r>
      <w:r w:rsidR="00273AAC" w:rsidRPr="00273AAC">
        <w:rPr>
          <w:rFonts w:ascii="Arial" w:hAnsi="Arial"/>
          <w:iCs/>
          <w:lang w:val="en-GB" w:eastAsia="ko-KR"/>
        </w:rPr>
        <w:t xml:space="preserve"> enable UE to save power and reduce latency.</w:t>
      </w:r>
      <w:r w:rsidR="00273AAC">
        <w:rPr>
          <w:rFonts w:ascii="Arial" w:hAnsi="Arial"/>
          <w:iCs/>
          <w:lang w:val="en-GB" w:eastAsia="ko-KR"/>
        </w:rPr>
        <w:t xml:space="preserve"> </w:t>
      </w:r>
      <w:proofErr w:type="gramStart"/>
      <w:r w:rsidR="00273AAC" w:rsidRPr="00273AAC">
        <w:rPr>
          <w:rFonts w:ascii="Arial" w:hAnsi="Arial"/>
          <w:iCs/>
          <w:lang w:val="en-GB" w:eastAsia="ko-KR"/>
        </w:rPr>
        <w:t>Also</w:t>
      </w:r>
      <w:proofErr w:type="gramEnd"/>
      <w:r w:rsidR="00273AAC" w:rsidRPr="00273AAC">
        <w:rPr>
          <w:rFonts w:ascii="Arial" w:hAnsi="Arial"/>
          <w:iCs/>
          <w:lang w:val="en-GB" w:eastAsia="ko-KR"/>
        </w:rPr>
        <w:t xml:space="preserve"> from </w:t>
      </w:r>
      <w:r w:rsidR="00273AAC">
        <w:rPr>
          <w:rFonts w:ascii="Arial" w:hAnsi="Arial"/>
          <w:iCs/>
          <w:lang w:val="en-GB" w:eastAsia="ko-KR"/>
        </w:rPr>
        <w:t xml:space="preserve">a network </w:t>
      </w:r>
      <w:r w:rsidR="00273AAC" w:rsidRPr="00273AAC">
        <w:rPr>
          <w:rFonts w:ascii="Arial" w:hAnsi="Arial"/>
          <w:iCs/>
          <w:lang w:val="en-GB" w:eastAsia="ko-KR"/>
        </w:rPr>
        <w:t xml:space="preserve">perspective </w:t>
      </w:r>
      <w:r w:rsidR="00273AAC">
        <w:rPr>
          <w:rFonts w:ascii="Arial" w:hAnsi="Arial"/>
          <w:iCs/>
          <w:lang w:val="en-GB" w:eastAsia="ko-KR"/>
        </w:rPr>
        <w:t>SDT would</w:t>
      </w:r>
      <w:r w:rsidR="00273AAC" w:rsidRPr="00273AAC">
        <w:rPr>
          <w:rFonts w:ascii="Arial" w:hAnsi="Arial"/>
          <w:iCs/>
          <w:lang w:val="en-GB" w:eastAsia="ko-KR"/>
        </w:rPr>
        <w:t xml:space="preserve"> reduce power and resource</w:t>
      </w:r>
      <w:r w:rsidR="00273AAC">
        <w:rPr>
          <w:rFonts w:ascii="Arial" w:hAnsi="Arial"/>
          <w:iCs/>
          <w:lang w:val="en-GB" w:eastAsia="ko-KR"/>
        </w:rPr>
        <w:t xml:space="preserve"> consumption</w:t>
      </w:r>
      <w:r w:rsidR="00273AAC" w:rsidRPr="00273AAC">
        <w:rPr>
          <w:rFonts w:ascii="Arial" w:hAnsi="Arial"/>
          <w:iCs/>
          <w:lang w:val="en-GB" w:eastAsia="ko-KR"/>
        </w:rPr>
        <w:t xml:space="preserve">. </w:t>
      </w:r>
      <w:r w:rsidR="00273AAC">
        <w:rPr>
          <w:rFonts w:ascii="Arial" w:hAnsi="Arial"/>
          <w:iCs/>
          <w:lang w:val="en-GB" w:eastAsia="ko-KR"/>
        </w:rPr>
        <w:t>The b</w:t>
      </w:r>
      <w:r w:rsidR="00273AAC" w:rsidRPr="00273AAC">
        <w:rPr>
          <w:rFonts w:ascii="Arial" w:hAnsi="Arial"/>
          <w:iCs/>
          <w:lang w:val="en-GB" w:eastAsia="ko-KR"/>
        </w:rPr>
        <w:t>roadcast channel consumes more power and resources than dedicated</w:t>
      </w:r>
      <w:r w:rsidR="00273AAC">
        <w:rPr>
          <w:rFonts w:ascii="Arial" w:hAnsi="Arial"/>
          <w:iCs/>
          <w:lang w:val="en-GB" w:eastAsia="ko-KR"/>
        </w:rPr>
        <w:t xml:space="preserve"> transmissions</w:t>
      </w:r>
      <w:r w:rsidR="00273AAC" w:rsidRPr="00273AAC">
        <w:rPr>
          <w:rFonts w:ascii="Arial" w:hAnsi="Arial"/>
          <w:iCs/>
          <w:lang w:val="en-GB" w:eastAsia="ko-KR"/>
        </w:rPr>
        <w:t>.</w:t>
      </w:r>
    </w:p>
    <w:p w14:paraId="1AA9E771" w14:textId="3B3DB087" w:rsidR="003429F4" w:rsidRPr="00273AAC" w:rsidRDefault="003429F4" w:rsidP="00273AAC">
      <w:pPr>
        <w:rPr>
          <w:rFonts w:ascii="Arial" w:hAnsi="Arial"/>
          <w:iCs/>
          <w:lang w:val="en-US" w:eastAsia="ko-KR"/>
        </w:rPr>
      </w:pPr>
      <w:r w:rsidRPr="00273AAC">
        <w:rPr>
          <w:rFonts w:ascii="Arial" w:hAnsi="Arial"/>
          <w:iCs/>
          <w:lang w:val="en-GB" w:eastAsia="ko-KR"/>
        </w:rPr>
        <w:t xml:space="preserve">As discussed in Rel-16, there are several </w:t>
      </w:r>
      <w:proofErr w:type="spellStart"/>
      <w:r w:rsidRPr="00273AAC">
        <w:rPr>
          <w:rFonts w:ascii="Arial" w:hAnsi="Arial"/>
          <w:iCs/>
          <w:lang w:val="en-GB" w:eastAsia="ko-KR"/>
        </w:rPr>
        <w:t>posSIBs</w:t>
      </w:r>
      <w:proofErr w:type="spellEnd"/>
      <w:r w:rsidRPr="00273AAC">
        <w:rPr>
          <w:rFonts w:ascii="Arial" w:hAnsi="Arial"/>
          <w:iCs/>
          <w:lang w:val="en-GB" w:eastAsia="ko-KR"/>
        </w:rPr>
        <w:t xml:space="preserve"> with</w:t>
      </w:r>
      <w:r w:rsidRPr="00273AAC">
        <w:rPr>
          <w:rFonts w:ascii="Arial" w:hAnsi="Arial"/>
          <w:iCs/>
          <w:lang w:val="en-US" w:eastAsia="ko-KR"/>
        </w:rPr>
        <w:t xml:space="preserve"> varying nature</w:t>
      </w:r>
      <w:r w:rsidR="00273AAC">
        <w:rPr>
          <w:rFonts w:ascii="Arial" w:hAnsi="Arial"/>
          <w:iCs/>
          <w:lang w:val="en-US" w:eastAsia="ko-KR"/>
        </w:rPr>
        <w:t>. S</w:t>
      </w:r>
      <w:r w:rsidRPr="00273AAC">
        <w:rPr>
          <w:rFonts w:ascii="Arial" w:hAnsi="Arial"/>
          <w:iCs/>
          <w:lang w:val="en-US" w:eastAsia="ko-KR"/>
        </w:rPr>
        <w:t xml:space="preserve">ome are static and large. </w:t>
      </w:r>
      <w:r w:rsidRPr="00852625">
        <w:rPr>
          <w:rFonts w:ascii="Arial" w:hAnsi="Arial"/>
          <w:iCs/>
          <w:lang w:eastAsia="ko-KR"/>
        </w:rPr>
        <w:t xml:space="preserve">Broadcasting these would consume lot of radio resource and power and the use </w:t>
      </w:r>
      <w:proofErr w:type="spellStart"/>
      <w:r w:rsidRPr="00852625">
        <w:rPr>
          <w:rFonts w:ascii="Arial" w:hAnsi="Arial"/>
          <w:iCs/>
          <w:lang w:eastAsia="ko-KR"/>
        </w:rPr>
        <w:t>of</w:t>
      </w:r>
      <w:proofErr w:type="spellEnd"/>
      <w:r w:rsidRPr="00852625">
        <w:rPr>
          <w:rFonts w:ascii="Arial" w:hAnsi="Arial"/>
          <w:iCs/>
          <w:lang w:eastAsia="ko-KR"/>
        </w:rPr>
        <w:t xml:space="preserve"> broadcast for </w:t>
      </w:r>
      <w:proofErr w:type="spellStart"/>
      <w:r w:rsidRPr="00852625">
        <w:rPr>
          <w:rFonts w:ascii="Arial" w:hAnsi="Arial"/>
          <w:iCs/>
          <w:lang w:eastAsia="ko-KR"/>
        </w:rPr>
        <w:t>these</w:t>
      </w:r>
      <w:proofErr w:type="spellEnd"/>
      <w:r w:rsidRPr="00852625">
        <w:rPr>
          <w:rFonts w:ascii="Arial" w:hAnsi="Arial"/>
          <w:iCs/>
          <w:lang w:eastAsia="ko-KR"/>
        </w:rPr>
        <w:t xml:space="preserve"> sorts </w:t>
      </w:r>
      <w:proofErr w:type="spellStart"/>
      <w:r w:rsidRPr="00852625">
        <w:rPr>
          <w:rFonts w:ascii="Arial" w:hAnsi="Arial"/>
          <w:iCs/>
          <w:lang w:eastAsia="ko-KR"/>
        </w:rPr>
        <w:t>of</w:t>
      </w:r>
      <w:proofErr w:type="spellEnd"/>
      <w:r w:rsidRPr="00852625">
        <w:rPr>
          <w:rFonts w:ascii="Arial" w:hAnsi="Arial"/>
          <w:iCs/>
          <w:lang w:eastAsia="ko-KR"/>
        </w:rPr>
        <w:t xml:space="preserve"> </w:t>
      </w:r>
      <w:proofErr w:type="spellStart"/>
      <w:r w:rsidRPr="00852625">
        <w:rPr>
          <w:rFonts w:ascii="Arial" w:hAnsi="Arial"/>
          <w:iCs/>
          <w:lang w:eastAsia="ko-KR"/>
        </w:rPr>
        <w:t>posSIBs</w:t>
      </w:r>
      <w:proofErr w:type="spellEnd"/>
      <w:r w:rsidRPr="00852625">
        <w:rPr>
          <w:rFonts w:ascii="Arial" w:hAnsi="Arial"/>
          <w:iCs/>
          <w:lang w:eastAsia="ko-KR"/>
        </w:rPr>
        <w:t xml:space="preserve"> </w:t>
      </w:r>
      <w:proofErr w:type="spellStart"/>
      <w:r w:rsidRPr="00852625">
        <w:rPr>
          <w:rFonts w:ascii="Arial" w:hAnsi="Arial"/>
          <w:iCs/>
          <w:lang w:eastAsia="ko-KR"/>
        </w:rPr>
        <w:t>when</w:t>
      </w:r>
      <w:proofErr w:type="spellEnd"/>
      <w:r w:rsidRPr="00852625">
        <w:rPr>
          <w:rFonts w:ascii="Arial" w:hAnsi="Arial"/>
          <w:iCs/>
          <w:lang w:eastAsia="ko-KR"/>
        </w:rPr>
        <w:t xml:space="preserve"> </w:t>
      </w:r>
      <w:proofErr w:type="spellStart"/>
      <w:r w:rsidRPr="00852625">
        <w:rPr>
          <w:rFonts w:ascii="Arial" w:hAnsi="Arial"/>
          <w:iCs/>
          <w:lang w:eastAsia="ko-KR"/>
        </w:rPr>
        <w:t>there</w:t>
      </w:r>
      <w:proofErr w:type="spellEnd"/>
      <w:r w:rsidRPr="00852625">
        <w:rPr>
          <w:rFonts w:ascii="Arial" w:hAnsi="Arial"/>
          <w:iCs/>
          <w:lang w:eastAsia="ko-KR"/>
        </w:rPr>
        <w:t xml:space="preserve"> </w:t>
      </w:r>
      <w:proofErr w:type="spellStart"/>
      <w:r w:rsidRPr="00852625">
        <w:rPr>
          <w:rFonts w:ascii="Arial" w:hAnsi="Arial"/>
          <w:iCs/>
          <w:lang w:eastAsia="ko-KR"/>
        </w:rPr>
        <w:t>are</w:t>
      </w:r>
      <w:proofErr w:type="spellEnd"/>
      <w:r w:rsidRPr="00852625">
        <w:rPr>
          <w:rFonts w:ascii="Arial" w:hAnsi="Arial"/>
          <w:iCs/>
          <w:lang w:eastAsia="ko-KR"/>
        </w:rPr>
        <w:t xml:space="preserve"> </w:t>
      </w:r>
      <w:proofErr w:type="spellStart"/>
      <w:r w:rsidRPr="00852625">
        <w:rPr>
          <w:rFonts w:ascii="Arial" w:hAnsi="Arial"/>
          <w:iCs/>
          <w:lang w:eastAsia="ko-KR"/>
        </w:rPr>
        <w:t>few</w:t>
      </w:r>
      <w:proofErr w:type="spellEnd"/>
      <w:r w:rsidRPr="00852625">
        <w:rPr>
          <w:rFonts w:ascii="Arial" w:hAnsi="Arial"/>
          <w:iCs/>
          <w:lang w:eastAsia="ko-KR"/>
        </w:rPr>
        <w:t xml:space="preserve"> users is meaningless. </w:t>
      </w:r>
      <w:r w:rsidR="00273AAC" w:rsidRPr="00273AAC">
        <w:rPr>
          <w:rFonts w:ascii="Arial" w:hAnsi="Arial"/>
          <w:iCs/>
          <w:lang w:val="en-US" w:eastAsia="ko-KR"/>
        </w:rPr>
        <w:t xml:space="preserve">Utilizing SDT to request </w:t>
      </w:r>
      <w:proofErr w:type="spellStart"/>
      <w:r w:rsidR="00273AAC" w:rsidRPr="00273AAC">
        <w:rPr>
          <w:rFonts w:ascii="Arial" w:hAnsi="Arial"/>
          <w:iCs/>
          <w:lang w:val="en-US" w:eastAsia="ko-KR"/>
        </w:rPr>
        <w:t>posSIBs</w:t>
      </w:r>
      <w:proofErr w:type="spellEnd"/>
      <w:r w:rsidR="00273AAC" w:rsidRPr="00273AAC">
        <w:rPr>
          <w:rFonts w:ascii="Arial" w:hAnsi="Arial"/>
          <w:iCs/>
          <w:lang w:val="en-US" w:eastAsia="ko-KR"/>
        </w:rPr>
        <w:t xml:space="preserve"> would be beneficial. The p</w:t>
      </w:r>
      <w:r w:rsidR="00273AAC">
        <w:rPr>
          <w:rFonts w:ascii="Arial" w:hAnsi="Arial"/>
          <w:iCs/>
          <w:lang w:val="en-US" w:eastAsia="ko-KR"/>
        </w:rPr>
        <w:t xml:space="preserve">rocedure is illustrated </w:t>
      </w:r>
      <w:r w:rsidR="00273AAC" w:rsidRPr="00273AAC">
        <w:rPr>
          <w:rFonts w:ascii="Arial" w:hAnsi="Arial"/>
          <w:iCs/>
          <w:lang w:eastAsia="ko-KR"/>
        </w:rPr>
        <w:t xml:space="preserve">in </w:t>
      </w:r>
      <w:r w:rsidR="00273AAC" w:rsidRPr="00273AAC">
        <w:rPr>
          <w:rFonts w:ascii="Arial" w:hAnsi="Arial"/>
          <w:iCs/>
          <w:lang w:eastAsia="ko-KR"/>
        </w:rPr>
        <w:fldChar w:fldCharType="begin"/>
      </w:r>
      <w:r w:rsidR="00273AAC" w:rsidRPr="00273AAC">
        <w:rPr>
          <w:rFonts w:ascii="Arial" w:hAnsi="Arial"/>
          <w:iCs/>
          <w:lang w:eastAsia="ko-KR"/>
        </w:rPr>
        <w:instrText xml:space="preserve"> REF _Ref85618866 \h </w:instrText>
      </w:r>
      <w:r w:rsidR="00273AAC">
        <w:rPr>
          <w:rFonts w:ascii="Arial" w:hAnsi="Arial"/>
          <w:iCs/>
          <w:lang w:eastAsia="ko-KR"/>
        </w:rPr>
        <w:instrText xml:space="preserve"> \* MERGEFORMAT </w:instrText>
      </w:r>
      <w:r w:rsidR="00273AAC" w:rsidRPr="00273AAC">
        <w:rPr>
          <w:rFonts w:ascii="Arial" w:hAnsi="Arial"/>
          <w:iCs/>
          <w:lang w:eastAsia="ko-KR"/>
        </w:rPr>
      </w:r>
      <w:r w:rsidR="00273AAC" w:rsidRPr="00273AAC">
        <w:rPr>
          <w:rFonts w:ascii="Arial" w:hAnsi="Arial"/>
          <w:iCs/>
          <w:lang w:eastAsia="ko-KR"/>
        </w:rPr>
        <w:fldChar w:fldCharType="separate"/>
      </w:r>
      <w:proofErr w:type="spellStart"/>
      <w:r w:rsidR="00273AAC" w:rsidRPr="00273AAC">
        <w:rPr>
          <w:rFonts w:ascii="Arial" w:hAnsi="Arial"/>
          <w:iCs/>
          <w:lang w:eastAsia="ko-KR"/>
        </w:rPr>
        <w:t>Figure</w:t>
      </w:r>
      <w:proofErr w:type="spellEnd"/>
      <w:r w:rsidR="00273AAC" w:rsidRPr="00273AAC">
        <w:rPr>
          <w:rFonts w:ascii="Arial" w:hAnsi="Arial"/>
          <w:iCs/>
          <w:lang w:eastAsia="ko-KR"/>
        </w:rPr>
        <w:t xml:space="preserve"> 1</w:t>
      </w:r>
      <w:r w:rsidR="00273AAC" w:rsidRPr="00273AAC">
        <w:rPr>
          <w:rFonts w:ascii="Arial" w:hAnsi="Arial"/>
          <w:iCs/>
          <w:lang w:eastAsia="ko-KR"/>
        </w:rPr>
        <w:fldChar w:fldCharType="end"/>
      </w:r>
      <w:r w:rsidR="00273AAC">
        <w:rPr>
          <w:rFonts w:ascii="Arial" w:hAnsi="Arial"/>
          <w:iCs/>
          <w:lang w:val="en-US" w:eastAsia="ko-KR"/>
        </w:rPr>
        <w:t>.</w:t>
      </w:r>
    </w:p>
    <w:p w14:paraId="032091E0" w14:textId="77777777" w:rsidR="003429F4" w:rsidRPr="00273AAC" w:rsidRDefault="003429F4" w:rsidP="003429F4">
      <w:pPr>
        <w:rPr>
          <w:lang w:val="en-US"/>
        </w:rPr>
      </w:pPr>
      <w:r w:rsidRPr="003429F4">
        <w:rPr>
          <w:iCs/>
          <w:noProof/>
          <w:color w:val="000000" w:themeColor="text1"/>
          <w:spacing w:val="2"/>
          <w:sz w:val="18"/>
          <w:szCs w:val="18"/>
        </w:rPr>
        <w:lastRenderedPageBreak/>
        <mc:AlternateContent>
          <mc:Choice Requires="wpg">
            <w:drawing>
              <wp:anchor distT="0" distB="0" distL="114300" distR="114300" simplePos="0" relativeHeight="251659264" behindDoc="0" locked="0" layoutInCell="1" allowOverlap="1" wp14:anchorId="7E37E64C" wp14:editId="418AFAE1">
                <wp:simplePos x="0" y="0"/>
                <wp:positionH relativeFrom="column">
                  <wp:posOffset>0</wp:posOffset>
                </wp:positionH>
                <wp:positionV relativeFrom="paragraph">
                  <wp:posOffset>255270</wp:posOffset>
                </wp:positionV>
                <wp:extent cx="5667430" cy="3563006"/>
                <wp:effectExtent l="0" t="0" r="0" b="56515"/>
                <wp:wrapTopAndBottom/>
                <wp:docPr id="37" name="Group 57"/>
                <wp:cNvGraphicFramePr/>
                <a:graphic xmlns:a="http://schemas.openxmlformats.org/drawingml/2006/main">
                  <a:graphicData uri="http://schemas.microsoft.com/office/word/2010/wordprocessingGroup">
                    <wpg:wgp>
                      <wpg:cNvGrpSpPr/>
                      <wpg:grpSpPr>
                        <a:xfrm>
                          <a:off x="0" y="0"/>
                          <a:ext cx="5667430" cy="3563006"/>
                          <a:chOff x="0" y="0"/>
                          <a:chExt cx="5667430" cy="3563006"/>
                        </a:xfrm>
                      </wpg:grpSpPr>
                      <wps:wsp>
                        <wps:cNvPr id="38" name="TextBox 3"/>
                        <wps:cNvSpPr txBox="1"/>
                        <wps:spPr>
                          <a:xfrm>
                            <a:off x="76183" y="0"/>
                            <a:ext cx="1040765" cy="370205"/>
                          </a:xfrm>
                          <a:prstGeom prst="rect">
                            <a:avLst/>
                          </a:prstGeom>
                          <a:noFill/>
                        </wps:spPr>
                        <wps:txbx>
                          <w:txbxContent>
                            <w:p w14:paraId="63C75507"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wps:txbx>
                        <wps:bodyPr wrap="square" rtlCol="0">
                          <a:spAutoFit/>
                        </wps:bodyPr>
                      </wps:wsp>
                      <wps:wsp>
                        <wps:cNvPr id="39" name="TextBox 4"/>
                        <wps:cNvSpPr txBox="1"/>
                        <wps:spPr>
                          <a:xfrm>
                            <a:off x="1804944" y="0"/>
                            <a:ext cx="1040130" cy="370205"/>
                          </a:xfrm>
                          <a:prstGeom prst="rect">
                            <a:avLst/>
                          </a:prstGeom>
                          <a:noFill/>
                        </wps:spPr>
                        <wps:txbx>
                          <w:txbxContent>
                            <w:p w14:paraId="6DD931E3"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wps:txbx>
                        <wps:bodyPr wrap="square" rtlCol="0">
                          <a:spAutoFit/>
                        </wps:bodyPr>
                      </wps:wsp>
                      <wps:wsp>
                        <wps:cNvPr id="40" name="Straight Arrow Connector 40"/>
                        <wps:cNvCnPr>
                          <a:cxnSpLocks/>
                        </wps:cNvCnPr>
                        <wps:spPr>
                          <a:xfrm flipH="1">
                            <a:off x="588564" y="369332"/>
                            <a:ext cx="7889" cy="3193674"/>
                          </a:xfrm>
                          <a:prstGeom prst="straightConnector1">
                            <a:avLst/>
                          </a:prstGeom>
                          <a:noFill/>
                          <a:ln w="6350" cap="flat" cmpd="sng" algn="ctr">
                            <a:solidFill>
                              <a:srgbClr val="4472C4"/>
                            </a:solidFill>
                            <a:prstDash val="solid"/>
                            <a:miter lim="800000"/>
                            <a:tailEnd type="triangle"/>
                          </a:ln>
                          <a:effectLst/>
                        </wps:spPr>
                        <wps:bodyPr/>
                      </wps:wsp>
                      <wps:wsp>
                        <wps:cNvPr id="41" name="Straight Arrow Connector 41"/>
                        <wps:cNvCnPr>
                          <a:cxnSpLocks/>
                        </wps:cNvCnPr>
                        <wps:spPr>
                          <a:xfrm>
                            <a:off x="2325404" y="369332"/>
                            <a:ext cx="0" cy="3193674"/>
                          </a:xfrm>
                          <a:prstGeom prst="straightConnector1">
                            <a:avLst/>
                          </a:prstGeom>
                          <a:noFill/>
                          <a:ln w="6350" cap="flat" cmpd="sng" algn="ctr">
                            <a:solidFill>
                              <a:srgbClr val="4472C4"/>
                            </a:solidFill>
                            <a:prstDash val="solid"/>
                            <a:miter lim="800000"/>
                            <a:tailEnd type="triangle"/>
                          </a:ln>
                          <a:effectLst/>
                        </wps:spPr>
                        <wps:bodyPr/>
                      </wps:wsp>
                      <wps:wsp>
                        <wps:cNvPr id="42" name="Straight Arrow Connector 42"/>
                        <wps:cNvCnPr/>
                        <wps:spPr>
                          <a:xfrm>
                            <a:off x="596453" y="1208684"/>
                            <a:ext cx="1728951" cy="0"/>
                          </a:xfrm>
                          <a:prstGeom prst="straightConnector1">
                            <a:avLst/>
                          </a:prstGeom>
                          <a:noFill/>
                          <a:ln w="6350" cap="flat" cmpd="sng" algn="ctr">
                            <a:solidFill>
                              <a:srgbClr val="4472C4"/>
                            </a:solidFill>
                            <a:prstDash val="solid"/>
                            <a:miter lim="800000"/>
                            <a:tailEnd type="triangle"/>
                          </a:ln>
                          <a:effectLst/>
                        </wps:spPr>
                        <wps:bodyPr/>
                      </wps:wsp>
                      <wps:wsp>
                        <wps:cNvPr id="43" name="Straight Arrow Connector 43"/>
                        <wps:cNvCnPr>
                          <a:cxnSpLocks/>
                        </wps:cNvCnPr>
                        <wps:spPr>
                          <a:xfrm flipH="1">
                            <a:off x="604312" y="1516042"/>
                            <a:ext cx="1728952" cy="0"/>
                          </a:xfrm>
                          <a:prstGeom prst="straightConnector1">
                            <a:avLst/>
                          </a:prstGeom>
                          <a:noFill/>
                          <a:ln w="6350" cap="flat" cmpd="sng" algn="ctr">
                            <a:solidFill>
                              <a:srgbClr val="4472C4"/>
                            </a:solidFill>
                            <a:prstDash val="solid"/>
                            <a:miter lim="800000"/>
                            <a:tailEnd type="triangle"/>
                          </a:ln>
                          <a:effectLst/>
                        </wps:spPr>
                        <wps:bodyPr/>
                      </wps:wsp>
                      <wps:wsp>
                        <wps:cNvPr id="44" name="Straight Arrow Connector 44"/>
                        <wps:cNvCnPr>
                          <a:cxnSpLocks/>
                        </wps:cNvCnPr>
                        <wps:spPr>
                          <a:xfrm flipH="1" flipV="1">
                            <a:off x="588564" y="2638464"/>
                            <a:ext cx="1728936" cy="2824"/>
                          </a:xfrm>
                          <a:prstGeom prst="straightConnector1">
                            <a:avLst/>
                          </a:prstGeom>
                          <a:noFill/>
                          <a:ln w="6350" cap="flat" cmpd="sng" algn="ctr">
                            <a:solidFill>
                              <a:srgbClr val="4472C4"/>
                            </a:solidFill>
                            <a:prstDash val="solid"/>
                            <a:miter lim="800000"/>
                            <a:tailEnd type="triangle"/>
                          </a:ln>
                          <a:effectLst/>
                        </wps:spPr>
                        <wps:bodyPr/>
                      </wps:wsp>
                      <wps:wsp>
                        <wps:cNvPr id="45" name="Straight Arrow Connector 45"/>
                        <wps:cNvCnPr/>
                        <wps:spPr>
                          <a:xfrm>
                            <a:off x="604311" y="1891389"/>
                            <a:ext cx="1728951" cy="0"/>
                          </a:xfrm>
                          <a:prstGeom prst="straightConnector1">
                            <a:avLst/>
                          </a:prstGeom>
                          <a:noFill/>
                          <a:ln w="6350" cap="flat" cmpd="sng" algn="ctr">
                            <a:solidFill>
                              <a:srgbClr val="4472C4"/>
                            </a:solidFill>
                            <a:prstDash val="solid"/>
                            <a:miter lim="800000"/>
                            <a:tailEnd type="triangle"/>
                          </a:ln>
                          <a:effectLst/>
                        </wps:spPr>
                        <wps:bodyPr/>
                      </wps:wsp>
                      <wps:wsp>
                        <wps:cNvPr id="46" name="Straight Arrow Connector 46"/>
                        <wps:cNvCnPr>
                          <a:cxnSpLocks/>
                        </wps:cNvCnPr>
                        <wps:spPr>
                          <a:xfrm flipH="1">
                            <a:off x="588564" y="2248230"/>
                            <a:ext cx="1744706" cy="0"/>
                          </a:xfrm>
                          <a:prstGeom prst="straightConnector1">
                            <a:avLst/>
                          </a:prstGeom>
                          <a:noFill/>
                          <a:ln w="6350" cap="flat" cmpd="sng" algn="ctr">
                            <a:solidFill>
                              <a:srgbClr val="4472C4"/>
                            </a:solidFill>
                            <a:prstDash val="solid"/>
                            <a:miter lim="800000"/>
                            <a:tailEnd type="triangle"/>
                          </a:ln>
                          <a:effectLst/>
                        </wps:spPr>
                        <wps:bodyPr/>
                      </wps:wsp>
                      <wps:wsp>
                        <wps:cNvPr id="47" name="TextBox 16"/>
                        <wps:cNvSpPr txBox="1"/>
                        <wps:spPr>
                          <a:xfrm>
                            <a:off x="738261" y="997756"/>
                            <a:ext cx="1134745" cy="231140"/>
                          </a:xfrm>
                          <a:prstGeom prst="rect">
                            <a:avLst/>
                          </a:prstGeom>
                          <a:noFill/>
                        </wps:spPr>
                        <wps:txbx>
                          <w:txbxContent>
                            <w:p w14:paraId="1DFA59B2"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msg1</w:t>
                              </w:r>
                            </w:p>
                          </w:txbxContent>
                        </wps:txbx>
                        <wps:bodyPr wrap="square" rtlCol="0">
                          <a:spAutoFit/>
                        </wps:bodyPr>
                      </wps:wsp>
                      <wps:wsp>
                        <wps:cNvPr id="48" name="TextBox 19"/>
                        <wps:cNvSpPr txBox="1"/>
                        <wps:spPr>
                          <a:xfrm>
                            <a:off x="604242" y="1590321"/>
                            <a:ext cx="1727835" cy="231140"/>
                          </a:xfrm>
                          <a:prstGeom prst="rect">
                            <a:avLst/>
                          </a:prstGeom>
                          <a:noFill/>
                        </wps:spPr>
                        <wps:txbx>
                          <w:txbxContent>
                            <w:p w14:paraId="19E9DDF2"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RRCresumeReq + Data + SIB Req.</w:t>
                              </w:r>
                            </w:p>
                          </w:txbxContent>
                        </wps:txbx>
                        <wps:bodyPr wrap="square" rtlCol="0">
                          <a:spAutoFit/>
                        </wps:bodyPr>
                      </wps:wsp>
                      <wps:wsp>
                        <wps:cNvPr id="49" name="TextBox 20"/>
                        <wps:cNvSpPr txBox="1"/>
                        <wps:spPr>
                          <a:xfrm>
                            <a:off x="738261" y="1276291"/>
                            <a:ext cx="1134745" cy="231140"/>
                          </a:xfrm>
                          <a:prstGeom prst="rect">
                            <a:avLst/>
                          </a:prstGeom>
                          <a:noFill/>
                        </wps:spPr>
                        <wps:txbx>
                          <w:txbxContent>
                            <w:p w14:paraId="242BEFF1"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response msg2</w:t>
                              </w:r>
                            </w:p>
                          </w:txbxContent>
                        </wps:txbx>
                        <wps:bodyPr wrap="square" rtlCol="0">
                          <a:spAutoFit/>
                        </wps:bodyPr>
                      </wps:wsp>
                      <wps:wsp>
                        <wps:cNvPr id="50" name="TextBox 21"/>
                        <wps:cNvSpPr txBox="1"/>
                        <wps:spPr>
                          <a:xfrm>
                            <a:off x="604249" y="1996326"/>
                            <a:ext cx="1727835" cy="231140"/>
                          </a:xfrm>
                          <a:prstGeom prst="rect">
                            <a:avLst/>
                          </a:prstGeom>
                          <a:noFill/>
                        </wps:spPr>
                        <wps:txbx>
                          <w:txbxContent>
                            <w:p w14:paraId="6533EA83"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RRC Release + DL Assignment</w:t>
                              </w:r>
                            </w:p>
                          </w:txbxContent>
                        </wps:txbx>
                        <wps:bodyPr wrap="square" rtlCol="0">
                          <a:spAutoFit/>
                        </wps:bodyPr>
                      </wps:wsp>
                      <wps:wsp>
                        <wps:cNvPr id="51" name="TextBox 27"/>
                        <wps:cNvSpPr txBox="1"/>
                        <wps:spPr>
                          <a:xfrm>
                            <a:off x="588500" y="2346802"/>
                            <a:ext cx="1728470" cy="231140"/>
                          </a:xfrm>
                          <a:prstGeom prst="rect">
                            <a:avLst/>
                          </a:prstGeom>
                          <a:noFill/>
                        </wps:spPr>
                        <wps:txbx>
                          <w:txbxContent>
                            <w:p w14:paraId="27BF15FD"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wps:txbx>
                        <wps:bodyPr wrap="square" rtlCol="0">
                          <a:spAutoFit/>
                        </wps:bodyPr>
                      </wps:wsp>
                      <wps:wsp>
                        <wps:cNvPr id="52" name="Oval 52"/>
                        <wps:cNvSpPr/>
                        <wps:spPr>
                          <a:xfrm>
                            <a:off x="0" y="2951447"/>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74ED2FC2"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53" name="Oval 53"/>
                        <wps:cNvSpPr/>
                        <wps:spPr>
                          <a:xfrm>
                            <a:off x="23634" y="585324"/>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34082A60"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54" name="TextBox 30"/>
                        <wps:cNvSpPr txBox="1"/>
                        <wps:spPr>
                          <a:xfrm>
                            <a:off x="2897903" y="73574"/>
                            <a:ext cx="1040130" cy="370205"/>
                          </a:xfrm>
                          <a:prstGeom prst="rect">
                            <a:avLst/>
                          </a:prstGeom>
                          <a:noFill/>
                        </wps:spPr>
                        <wps:txbx>
                          <w:txbxContent>
                            <w:p w14:paraId="3315CA0C"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wps:txbx>
                        <wps:bodyPr wrap="square" rtlCol="0">
                          <a:spAutoFit/>
                        </wps:bodyPr>
                      </wps:wsp>
                      <wps:wsp>
                        <wps:cNvPr id="55" name="TextBox 31"/>
                        <wps:cNvSpPr txBox="1"/>
                        <wps:spPr>
                          <a:xfrm>
                            <a:off x="4626665" y="73574"/>
                            <a:ext cx="1040765" cy="370205"/>
                          </a:xfrm>
                          <a:prstGeom prst="rect">
                            <a:avLst/>
                          </a:prstGeom>
                          <a:noFill/>
                        </wps:spPr>
                        <wps:txbx>
                          <w:txbxContent>
                            <w:p w14:paraId="0131E1C5"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wps:txbx>
                        <wps:bodyPr wrap="square" rtlCol="0">
                          <a:spAutoFit/>
                        </wps:bodyPr>
                      </wps:wsp>
                      <wps:wsp>
                        <wps:cNvPr id="56" name="Straight Arrow Connector 56"/>
                        <wps:cNvCnPr>
                          <a:cxnSpLocks/>
                        </wps:cNvCnPr>
                        <wps:spPr>
                          <a:xfrm>
                            <a:off x="3418482" y="442906"/>
                            <a:ext cx="0" cy="2195558"/>
                          </a:xfrm>
                          <a:prstGeom prst="straightConnector1">
                            <a:avLst/>
                          </a:prstGeom>
                          <a:noFill/>
                          <a:ln w="6350" cap="flat" cmpd="sng" algn="ctr">
                            <a:solidFill>
                              <a:srgbClr val="4472C4"/>
                            </a:solidFill>
                            <a:prstDash val="solid"/>
                            <a:miter lim="800000"/>
                            <a:tailEnd type="triangle"/>
                          </a:ln>
                          <a:effectLst/>
                        </wps:spPr>
                        <wps:bodyPr/>
                      </wps:wsp>
                      <wps:wsp>
                        <wps:cNvPr id="57" name="Straight Arrow Connector 57"/>
                        <wps:cNvCnPr>
                          <a:cxnSpLocks/>
                        </wps:cNvCnPr>
                        <wps:spPr>
                          <a:xfrm flipH="1">
                            <a:off x="5147392" y="369332"/>
                            <a:ext cx="41" cy="2269132"/>
                          </a:xfrm>
                          <a:prstGeom prst="straightConnector1">
                            <a:avLst/>
                          </a:prstGeom>
                          <a:noFill/>
                          <a:ln w="6350" cap="flat" cmpd="sng" algn="ctr">
                            <a:solidFill>
                              <a:srgbClr val="4472C4"/>
                            </a:solidFill>
                            <a:prstDash val="solid"/>
                            <a:miter lim="800000"/>
                            <a:tailEnd type="triangle"/>
                          </a:ln>
                          <a:effectLst/>
                        </wps:spPr>
                        <wps:bodyPr/>
                      </wps:wsp>
                      <wps:wsp>
                        <wps:cNvPr id="58" name="Straight Arrow Connector 58"/>
                        <wps:cNvCnPr/>
                        <wps:spPr>
                          <a:xfrm>
                            <a:off x="3418473" y="1221755"/>
                            <a:ext cx="1728951" cy="0"/>
                          </a:xfrm>
                          <a:prstGeom prst="straightConnector1">
                            <a:avLst/>
                          </a:prstGeom>
                          <a:noFill/>
                          <a:ln w="6350" cap="flat" cmpd="sng" algn="ctr">
                            <a:solidFill>
                              <a:srgbClr val="4472C4"/>
                            </a:solidFill>
                            <a:prstDash val="solid"/>
                            <a:miter lim="800000"/>
                            <a:tailEnd type="triangle"/>
                          </a:ln>
                          <a:effectLst/>
                        </wps:spPr>
                        <wps:bodyPr/>
                      </wps:wsp>
                      <wps:wsp>
                        <wps:cNvPr id="59" name="Straight Arrow Connector 59"/>
                        <wps:cNvCnPr>
                          <a:cxnSpLocks/>
                        </wps:cNvCnPr>
                        <wps:spPr>
                          <a:xfrm flipH="1">
                            <a:off x="3418457" y="1638808"/>
                            <a:ext cx="1728952" cy="0"/>
                          </a:xfrm>
                          <a:prstGeom prst="straightConnector1">
                            <a:avLst/>
                          </a:prstGeom>
                          <a:noFill/>
                          <a:ln w="6350" cap="flat" cmpd="sng" algn="ctr">
                            <a:solidFill>
                              <a:srgbClr val="4472C4"/>
                            </a:solidFill>
                            <a:prstDash val="solid"/>
                            <a:miter lim="800000"/>
                            <a:tailEnd type="triangle"/>
                          </a:ln>
                          <a:effectLst/>
                        </wps:spPr>
                        <wps:bodyPr/>
                      </wps:wsp>
                      <wps:wsp>
                        <wps:cNvPr id="60" name="Straight Arrow Connector 60"/>
                        <wps:cNvCnPr>
                          <a:cxnSpLocks/>
                        </wps:cNvCnPr>
                        <wps:spPr>
                          <a:xfrm flipH="1">
                            <a:off x="3418457" y="1951100"/>
                            <a:ext cx="1728936" cy="0"/>
                          </a:xfrm>
                          <a:prstGeom prst="straightConnector1">
                            <a:avLst/>
                          </a:prstGeom>
                          <a:noFill/>
                          <a:ln w="6350" cap="flat" cmpd="sng" algn="ctr">
                            <a:solidFill>
                              <a:srgbClr val="4472C4"/>
                            </a:solidFill>
                            <a:prstDash val="solid"/>
                            <a:miter lim="800000"/>
                            <a:tailEnd type="triangle"/>
                          </a:ln>
                          <a:effectLst/>
                        </wps:spPr>
                        <wps:bodyPr/>
                      </wps:wsp>
                      <wps:wsp>
                        <wps:cNvPr id="61" name="TextBox 40"/>
                        <wps:cNvSpPr txBox="1"/>
                        <wps:spPr>
                          <a:xfrm>
                            <a:off x="3497099" y="856453"/>
                            <a:ext cx="1729105" cy="370205"/>
                          </a:xfrm>
                          <a:prstGeom prst="rect">
                            <a:avLst/>
                          </a:prstGeom>
                          <a:noFill/>
                        </wps:spPr>
                        <wps:txbx>
                          <w:txbxContent>
                            <w:p w14:paraId="5D6D14D6"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MSGA (RA + RRCresumeReq + Data + SIB Req)</w:t>
                              </w:r>
                            </w:p>
                          </w:txbxContent>
                        </wps:txbx>
                        <wps:bodyPr wrap="square" rtlCol="0">
                          <a:spAutoFit/>
                        </wps:bodyPr>
                      </wps:wsp>
                      <wps:wsp>
                        <wps:cNvPr id="62" name="TextBox 43"/>
                        <wps:cNvSpPr txBox="1"/>
                        <wps:spPr>
                          <a:xfrm>
                            <a:off x="3418243" y="1719682"/>
                            <a:ext cx="1729105" cy="231140"/>
                          </a:xfrm>
                          <a:prstGeom prst="rect">
                            <a:avLst/>
                          </a:prstGeom>
                          <a:noFill/>
                        </wps:spPr>
                        <wps:txbx>
                          <w:txbxContent>
                            <w:p w14:paraId="74C7ACE6"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wps:txbx>
                        <wps:bodyPr wrap="square" rtlCol="0">
                          <a:spAutoFit/>
                        </wps:bodyPr>
                      </wps:wsp>
                      <wps:wsp>
                        <wps:cNvPr id="63" name="Oval 63"/>
                        <wps:cNvSpPr/>
                        <wps:spPr>
                          <a:xfrm>
                            <a:off x="2837720" y="2134334"/>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766F643D"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64" name="Oval 64"/>
                        <wps:cNvSpPr/>
                        <wps:spPr>
                          <a:xfrm>
                            <a:off x="2824653" y="564584"/>
                            <a:ext cx="1114091" cy="294289"/>
                          </a:xfrm>
                          <a:prstGeom prst="ellipse">
                            <a:avLst/>
                          </a:prstGeom>
                          <a:solidFill>
                            <a:sysClr val="window" lastClr="FFFFFF"/>
                          </a:solidFill>
                          <a:ln w="12700" cap="flat" cmpd="sng" algn="ctr">
                            <a:solidFill>
                              <a:srgbClr val="70AD47"/>
                            </a:solidFill>
                            <a:prstDash val="solid"/>
                            <a:miter lim="800000"/>
                          </a:ln>
                          <a:effectLst/>
                        </wps:spPr>
                        <wps:txbx>
                          <w:txbxContent>
                            <w:p w14:paraId="0E26E33C"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wps:txbx>
                        <wps:bodyPr rtlCol="0" anchor="ctr"/>
                      </wps:wsp>
                      <wps:wsp>
                        <wps:cNvPr id="65" name="TextBox 48"/>
                        <wps:cNvSpPr txBox="1"/>
                        <wps:spPr>
                          <a:xfrm>
                            <a:off x="3489210" y="1262398"/>
                            <a:ext cx="1728470" cy="370205"/>
                          </a:xfrm>
                          <a:prstGeom prst="rect">
                            <a:avLst/>
                          </a:prstGeom>
                          <a:noFill/>
                        </wps:spPr>
                        <wps:txbx>
                          <w:txbxContent>
                            <w:p w14:paraId="578F0BEC"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MSGB (RRCrelease + DL Assignment)</w:t>
                              </w:r>
                            </w:p>
                          </w:txbxContent>
                        </wps:txbx>
                        <wps:bodyPr wrap="square" rtlCol="0">
                          <a:spAutoFit/>
                        </wps:bodyPr>
                      </wps:wsp>
                    </wpg:wgp>
                  </a:graphicData>
                </a:graphic>
              </wp:anchor>
            </w:drawing>
          </mc:Choice>
          <mc:Fallback>
            <w:pict>
              <v:group w14:anchorId="7E37E64C" id="Group 57" o:spid="_x0000_s1026" style="position:absolute;margin-left:0;margin-top:20.1pt;width:446.25pt;height:280.55pt;z-index:251659264" coordsize="56674,3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">
                <v:shapetype id="_x0000_t202" coordsize="21600,21600" o:spt="202" path="m,l,21600r21600,l21600,xe">
                  <v:stroke joinstyle="miter"/>
                  <v:path gradientshapeok="t" o:connecttype="rect"/>
                </v:shapetype>
                <v:shape id="TextBox 3" o:spid="_x0000_s1027" type="#_x0000_t202" style="position:absolute;left:761;width:10408;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63C75507"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v:textbox>
                </v:shape>
                <v:shape id="TextBox 4" o:spid="_x0000_s1028" type="#_x0000_t202" style="position:absolute;left:18049;width:1040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DD931E3"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v:textbox>
                </v:shape>
                <v:shapetype id="_x0000_t32" coordsize="21600,21600" o:spt="32" o:oned="t" path="m,l21600,21600e" filled="f">
                  <v:path arrowok="t" fillok="f" o:connecttype="none"/>
                  <o:lock v:ext="edit" shapetype="t"/>
                </v:shapetype>
                <v:shape id="Straight Arrow Connector 40" o:spid="_x0000_s1029" type="#_x0000_t32" style="position:absolute;left:5885;top:3693;width:79;height:319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" strokecolor="#4472c4" strokeweight=".5pt">
                  <v:stroke endarrow="block" joinstyle="miter"/>
                  <o:lock v:ext="edit" shapetype="f"/>
                </v:shape>
                <v:shape id="Straight Arrow Connector 41" o:spid="_x0000_s1030" type="#_x0000_t32" style="position:absolute;left:23254;top:3693;width:0;height:319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" strokecolor="#4472c4" strokeweight=".5pt">
                  <v:stroke endarrow="block" joinstyle="miter"/>
                  <o:lock v:ext="edit" shapetype="f"/>
                </v:shape>
                <v:shape id="Straight Arrow Connector 42" o:spid="_x0000_s1031" type="#_x0000_t32" style="position:absolute;left:5964;top:12086;width:17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" strokecolor="#4472c4" strokeweight=".5pt">
                  <v:stroke endarrow="block" joinstyle="miter"/>
                </v:shape>
                <v:shape id="Straight Arrow Connector 43" o:spid="_x0000_s1032" type="#_x0000_t32" style="position:absolute;left:6043;top:15160;width:172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" strokecolor="#4472c4" strokeweight=".5pt">
                  <v:stroke endarrow="block" joinstyle="miter"/>
                  <o:lock v:ext="edit" shapetype="f"/>
                </v:shape>
                <v:shape id="Straight Arrow Connector 44" o:spid="_x0000_s1033" type="#_x0000_t32" style="position:absolute;left:5885;top:26384;width:17290;height: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" strokecolor="#4472c4" strokeweight=".5pt">
                  <v:stroke endarrow="block" joinstyle="miter"/>
                  <o:lock v:ext="edit" shapetype="f"/>
                </v:shape>
                <v:shape id="Straight Arrow Connector 45" o:spid="_x0000_s1034" type="#_x0000_t32" style="position:absolute;left:6043;top:18913;width:17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" strokecolor="#4472c4" strokeweight=".5pt">
                  <v:stroke endarrow="block" joinstyle="miter"/>
                </v:shape>
                <v:shape id="Straight Arrow Connector 46" o:spid="_x0000_s1035" type="#_x0000_t32" style="position:absolute;left:5885;top:22482;width:17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" strokecolor="#4472c4" strokeweight=".5pt">
                  <v:stroke endarrow="block" joinstyle="miter"/>
                  <o:lock v:ext="edit" shapetype="f"/>
                </v:shape>
                <v:shape id="TextBox 16" o:spid="_x0000_s1036" type="#_x0000_t202" style="position:absolute;left:7382;top:9977;width:1134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1DFA59B2"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msg1</w:t>
                        </w:r>
                      </w:p>
                    </w:txbxContent>
                  </v:textbox>
                </v:shape>
                <v:shape id="TextBox 19" o:spid="_x0000_s1037" type="#_x0000_t202" style="position:absolute;left:6042;top:15903;width:1727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19E9DDF2"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RRCresumeReq + Data + SIB Req.</w:t>
                        </w:r>
                      </w:p>
                    </w:txbxContent>
                  </v:textbox>
                </v:shape>
                <v:shape id="TextBox 20" o:spid="_x0000_s1038" type="#_x0000_t202" style="position:absolute;left:7382;top:12762;width:11348;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242BEFF1"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RA response msg2</w:t>
                        </w:r>
                      </w:p>
                    </w:txbxContent>
                  </v:textbox>
                </v:shape>
                <v:shape id="TextBox 21" o:spid="_x0000_s1039" type="#_x0000_t202" style="position:absolute;left:6042;top:19963;width:1727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6533EA83"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RRC Release + DL Assignment</w:t>
                        </w:r>
                      </w:p>
                    </w:txbxContent>
                  </v:textbox>
                </v:shape>
                <v:shape id="TextBox 27" o:spid="_x0000_s1040" type="#_x0000_t202" style="position:absolute;left:5885;top:23468;width:1728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7BF15FD"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v:textbox>
                </v:shape>
                <v:oval id="Oval 52" o:spid="_x0000_s1041" style="position:absolute;top:29514;width:11140;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" fillcolor="window" strokecolor="#70ad47" strokeweight="1pt">
                  <v:stroke joinstyle="miter"/>
                  <v:textbox>
                    <w:txbxContent>
                      <w:p w14:paraId="74ED2FC2"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oval id="Oval 53" o:spid="_x0000_s1042" style="position:absolute;left:236;top:5853;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" fillcolor="window" strokecolor="#70ad47" strokeweight="1pt">
                  <v:stroke joinstyle="miter"/>
                  <v:textbox>
                    <w:txbxContent>
                      <w:p w14:paraId="34082A60"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shape id="TextBox 30" o:spid="_x0000_s1043" type="#_x0000_t202" style="position:absolute;left:28979;top:735;width:10401;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315CA0C"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UE</w:t>
                        </w:r>
                      </w:p>
                    </w:txbxContent>
                  </v:textbox>
                </v:shape>
                <v:shape id="TextBox 31" o:spid="_x0000_s1044" type="#_x0000_t202" style="position:absolute;left:46266;top:735;width:10408;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0131E1C5" w14:textId="77777777" w:rsidR="003429F4" w:rsidRDefault="003429F4" w:rsidP="003429F4">
                        <w:pPr>
                          <w:jc w:val="center"/>
                          <w:rPr>
                            <w:rFonts w:asciiTheme="minorHAnsi" w:cstheme="minorBidi"/>
                            <w:color w:val="000000" w:themeColor="text1"/>
                            <w:kern w:val="24"/>
                            <w:sz w:val="36"/>
                            <w:szCs w:val="36"/>
                          </w:rPr>
                        </w:pPr>
                        <w:r>
                          <w:rPr>
                            <w:rFonts w:asciiTheme="minorHAnsi" w:cstheme="minorBidi"/>
                            <w:color w:val="000000" w:themeColor="text1"/>
                            <w:kern w:val="24"/>
                            <w:sz w:val="36"/>
                            <w:szCs w:val="36"/>
                          </w:rPr>
                          <w:t>NW</w:t>
                        </w:r>
                      </w:p>
                    </w:txbxContent>
                  </v:textbox>
                </v:shape>
                <v:shape id="Straight Arrow Connector 56" o:spid="_x0000_s1045" type="#_x0000_t32" style="position:absolute;left:34184;top:4429;width:0;height:219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" strokecolor="#4472c4" strokeweight=".5pt">
                  <v:stroke endarrow="block" joinstyle="miter"/>
                  <o:lock v:ext="edit" shapetype="f"/>
                </v:shape>
                <v:shape id="Straight Arrow Connector 57" o:spid="_x0000_s1046" type="#_x0000_t32" style="position:absolute;left:51473;top:3693;width:1;height:226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" strokecolor="#4472c4" strokeweight=".5pt">
                  <v:stroke endarrow="block" joinstyle="miter"/>
                  <o:lock v:ext="edit" shapetype="f"/>
                </v:shape>
                <v:shape id="Straight Arrow Connector 58" o:spid="_x0000_s1047" type="#_x0000_t32" style="position:absolute;left:34184;top:12217;width:17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" strokecolor="#4472c4" strokeweight=".5pt">
                  <v:stroke endarrow="block" joinstyle="miter"/>
                </v:shape>
                <v:shape id="Straight Arrow Connector 59" o:spid="_x0000_s1048" type="#_x0000_t32" style="position:absolute;left:34184;top:16388;width:172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" strokecolor="#4472c4" strokeweight=".5pt">
                  <v:stroke endarrow="block" joinstyle="miter"/>
                  <o:lock v:ext="edit" shapetype="f"/>
                </v:shape>
                <v:shape id="Straight Arrow Connector 60" o:spid="_x0000_s1049" type="#_x0000_t32" style="position:absolute;left:34184;top:19511;width:172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" strokecolor="#4472c4" strokeweight=".5pt">
                  <v:stroke endarrow="block" joinstyle="miter"/>
                  <o:lock v:ext="edit" shapetype="f"/>
                </v:shape>
                <v:shape id="TextBox 40" o:spid="_x0000_s1050" type="#_x0000_t202" style="position:absolute;left:34970;top:8564;width:17292;height:3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" filled="f" stroked="f">
                  <v:textbox style="mso-fit-shape-to-text:t">
                    <w:txbxContent>
                      <w:p w14:paraId="5D6D14D6"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MSGA (RA + RRCresumeReq + Data + SIB Req)</w:t>
                        </w:r>
                      </w:p>
                    </w:txbxContent>
                  </v:textbox>
                </v:shape>
                <v:shape id="TextBox 43" o:spid="_x0000_s1051" type="#_x0000_t202" style="position:absolute;left:34182;top:17196;width:1729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74C7ACE6"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 xml:space="preserve">RRC SIB </w:t>
                        </w:r>
                      </w:p>
                    </w:txbxContent>
                  </v:textbox>
                </v:shape>
                <v:oval id="Oval 63" o:spid="_x0000_s1052" style="position:absolute;left:28377;top:21343;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" fillcolor="window" strokecolor="#70ad47" strokeweight="1pt">
                  <v:stroke joinstyle="miter"/>
                  <v:textbox>
                    <w:txbxContent>
                      <w:p w14:paraId="766F643D"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oval id="Oval 64" o:spid="_x0000_s1053" style="position:absolute;left:28246;top:5645;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" fillcolor="window" strokecolor="#70ad47" strokeweight="1pt">
                  <v:stroke joinstyle="miter"/>
                  <v:textbox>
                    <w:txbxContent>
                      <w:p w14:paraId="0E26E33C" w14:textId="77777777" w:rsidR="003429F4" w:rsidRDefault="003429F4" w:rsidP="003429F4">
                        <w:pPr>
                          <w:jc w:val="center"/>
                          <w:rPr>
                            <w:rFonts w:asciiTheme="minorHAnsi" w:cstheme="minorBidi"/>
                            <w:color w:val="000000"/>
                            <w:kern w:val="24"/>
                            <w:sz w:val="16"/>
                            <w:szCs w:val="16"/>
                          </w:rPr>
                        </w:pPr>
                        <w:r>
                          <w:rPr>
                            <w:rFonts w:asciiTheme="minorHAnsi" w:cstheme="minorBidi"/>
                            <w:color w:val="000000"/>
                            <w:kern w:val="24"/>
                            <w:sz w:val="16"/>
                            <w:szCs w:val="16"/>
                          </w:rPr>
                          <w:t>RRC INACTIVE</w:t>
                        </w:r>
                      </w:p>
                    </w:txbxContent>
                  </v:textbox>
                </v:oval>
                <v:shape id="TextBox 48" o:spid="_x0000_s1054" type="#_x0000_t202" style="position:absolute;left:34892;top:12623;width:17284;height:3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578F0BEC" w14:textId="77777777" w:rsidR="003429F4" w:rsidRDefault="003429F4" w:rsidP="003429F4">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MSGB (RRCrelease + DL Assignment)</w:t>
                        </w:r>
                      </w:p>
                    </w:txbxContent>
                  </v:textbox>
                </v:shape>
                <w10:wrap type="topAndBottom"/>
              </v:group>
            </w:pict>
          </mc:Fallback>
        </mc:AlternateContent>
      </w:r>
    </w:p>
    <w:p w14:paraId="1388FE38" w14:textId="77777777" w:rsidR="003429F4" w:rsidRPr="00273AAC" w:rsidRDefault="003429F4" w:rsidP="003429F4">
      <w:pPr>
        <w:rPr>
          <w:lang w:val="en-US"/>
        </w:rPr>
      </w:pPr>
    </w:p>
    <w:p w14:paraId="2923547B" w14:textId="4E1EEBC3" w:rsidR="00273AAC" w:rsidRDefault="00273AAC" w:rsidP="00273AAC">
      <w:pPr>
        <w:pStyle w:val="Caption"/>
        <w:rPr>
          <w:rFonts w:ascii="Arial" w:hAnsi="Arial"/>
          <w:iCs/>
          <w:lang w:eastAsia="ko-KR"/>
        </w:rPr>
      </w:pPr>
      <w:bookmarkStart w:id="15" w:name="_Ref85618866"/>
      <w:r>
        <w:t xml:space="preserve">Figure </w:t>
      </w:r>
      <w:fldSimple w:instr=" SEQ Figur \* ARABIC ">
        <w:r>
          <w:rPr>
            <w:noProof/>
          </w:rPr>
          <w:t>1</w:t>
        </w:r>
      </w:fldSimple>
      <w:bookmarkEnd w:id="15"/>
      <w:r>
        <w:t xml:space="preserve">. Illustration of </w:t>
      </w:r>
      <w:proofErr w:type="spellStart"/>
      <w:r>
        <w:t>posSIB</w:t>
      </w:r>
      <w:proofErr w:type="spellEnd"/>
      <w:r>
        <w:t xml:space="preserve"> request using RA-SDT.</w:t>
      </w:r>
    </w:p>
    <w:p w14:paraId="098D5489" w14:textId="5C6BA845" w:rsidR="003429F4" w:rsidRPr="00852625" w:rsidRDefault="003429F4" w:rsidP="003429F4">
      <w:pPr>
        <w:rPr>
          <w:rFonts w:ascii="Arial" w:hAnsi="Arial"/>
          <w:iCs/>
          <w:lang w:eastAsia="ko-KR"/>
        </w:rPr>
      </w:pPr>
      <w:r w:rsidRPr="00273AAC">
        <w:rPr>
          <w:rFonts w:ascii="Arial" w:hAnsi="Arial"/>
          <w:iCs/>
          <w:lang w:eastAsia="ko-KR"/>
        </w:rPr>
        <w:t xml:space="preserve">The changes needed to support this is minor. </w:t>
      </w:r>
      <w:r w:rsidRPr="00852625">
        <w:rPr>
          <w:rFonts w:ascii="Arial" w:hAnsi="Arial"/>
          <w:iCs/>
          <w:lang w:eastAsia="ko-KR"/>
        </w:rPr>
        <w:t>UE just needs to insert the SIB request as part of RRC Resume Request message for example for the msg3 case.</w:t>
      </w:r>
    </w:p>
    <w:p w14:paraId="0DF0BA01" w14:textId="77777777" w:rsidR="003429F4" w:rsidRPr="00852625" w:rsidRDefault="003429F4" w:rsidP="003429F4">
      <w:pPr>
        <w:rPr>
          <w:rFonts w:ascii="Arial" w:hAnsi="Arial"/>
          <w:iCs/>
          <w:lang w:eastAsia="ko-KR"/>
        </w:rPr>
      </w:pPr>
      <w:r w:rsidRPr="00852625">
        <w:rPr>
          <w:rFonts w:ascii="Arial" w:hAnsi="Arial"/>
          <w:iCs/>
          <w:lang w:eastAsia="ko-KR"/>
        </w:rPr>
        <w:t>The msg3 would then comprise of</w:t>
      </w:r>
    </w:p>
    <w:p w14:paraId="671C6E9C" w14:textId="44E0EF97" w:rsidR="003429F4" w:rsidRDefault="003429F4" w:rsidP="003429F4">
      <w:pPr>
        <w:rPr>
          <w:rFonts w:ascii="Arial" w:hAnsi="Arial"/>
          <w:iCs/>
          <w:lang w:eastAsia="ko-KR"/>
        </w:rPr>
      </w:pPr>
      <w:r w:rsidRPr="00273AAC">
        <w:rPr>
          <w:rFonts w:ascii="Arial" w:hAnsi="Arial"/>
          <w:iCs/>
          <w:lang w:eastAsia="ko-KR"/>
        </w:rPr>
        <w:t>MAC CE + RRC Resume Request</w:t>
      </w:r>
      <w:r w:rsidR="007617E4">
        <w:rPr>
          <w:rFonts w:ascii="Arial" w:hAnsi="Arial"/>
          <w:iCs/>
          <w:lang w:eastAsia="ko-KR"/>
        </w:rPr>
        <w:t xml:space="preserve"> message</w:t>
      </w:r>
      <w:r w:rsidRPr="00273AAC">
        <w:rPr>
          <w:rFonts w:ascii="Arial" w:hAnsi="Arial"/>
          <w:iCs/>
          <w:lang w:eastAsia="ko-KR"/>
        </w:rPr>
        <w:t xml:space="preserve"> + RRC System Info Request M</w:t>
      </w:r>
      <w:r w:rsidR="007617E4">
        <w:rPr>
          <w:rFonts w:ascii="Arial" w:hAnsi="Arial"/>
          <w:iCs/>
          <w:lang w:eastAsia="ko-KR"/>
        </w:rPr>
        <w:t>essage</w:t>
      </w:r>
    </w:p>
    <w:p w14:paraId="04544A07" w14:textId="77777777" w:rsidR="00273AAC" w:rsidRDefault="00273AAC" w:rsidP="003429F4">
      <w:pPr>
        <w:rPr>
          <w:rFonts w:ascii="Arial" w:hAnsi="Arial"/>
          <w:iCs/>
          <w:lang w:eastAsia="ko-KR"/>
        </w:rPr>
      </w:pPr>
    </w:p>
    <w:p w14:paraId="19060320" w14:textId="2C388685" w:rsidR="00F35B9F" w:rsidRDefault="00F35B9F" w:rsidP="00F35B9F">
      <w:pPr>
        <w:pStyle w:val="Proposal"/>
      </w:pPr>
      <w:bookmarkStart w:id="16" w:name="_Toc85618911"/>
      <w:commentRangeStart w:id="17"/>
      <w:commentRangeStart w:id="18"/>
      <w:r w:rsidRPr="003429F4">
        <w:t xml:space="preserve">Support of </w:t>
      </w:r>
      <w:proofErr w:type="spellStart"/>
      <w:r w:rsidRPr="003429F4">
        <w:t>posSIB</w:t>
      </w:r>
      <w:proofErr w:type="spellEnd"/>
      <w:r w:rsidRPr="003429F4">
        <w:t xml:space="preserve"> retrieval using SDT in Inactive mode</w:t>
      </w:r>
      <w:commentRangeEnd w:id="17"/>
      <w:r w:rsidR="003F7720">
        <w:rPr>
          <w:rStyle w:val="CommentReference"/>
          <w:rFonts w:ascii="Times New Roman" w:hAnsi="Times New Roman"/>
          <w:b w:val="0"/>
          <w:bCs w:val="0"/>
          <w:lang w:eastAsia="ja-JP"/>
        </w:rPr>
        <w:commentReference w:id="17"/>
      </w:r>
      <w:bookmarkEnd w:id="16"/>
      <w:commentRangeEnd w:id="18"/>
      <w:r w:rsidR="000205EA">
        <w:rPr>
          <w:rStyle w:val="CommentReference"/>
          <w:rFonts w:ascii="Times New Roman" w:hAnsi="Times New Roman"/>
          <w:b w:val="0"/>
          <w:bCs w:val="0"/>
          <w:lang w:eastAsia="ja-JP"/>
        </w:rPr>
        <w:commentReference w:id="18"/>
      </w:r>
    </w:p>
    <w:p w14:paraId="4A4B27D0" w14:textId="11AE6704" w:rsidR="006E1C82" w:rsidRPr="006E32DE" w:rsidRDefault="00C01F33" w:rsidP="006E32DE">
      <w:pPr>
        <w:pStyle w:val="Heading1"/>
      </w:pPr>
      <w:r w:rsidRPr="00CE0424">
        <w:t>Conclusion</w:t>
      </w:r>
    </w:p>
    <w:p w14:paraId="404323BD" w14:textId="77777777" w:rsidR="00442C1C" w:rsidRPr="00442C1C" w:rsidRDefault="008E065E" w:rsidP="00442C1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CCCA86" w14:textId="02D83C93" w:rsidR="00273AA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618908" w:history="1">
        <w:r w:rsidR="00273AAC" w:rsidRPr="00A00EE1">
          <w:rPr>
            <w:rStyle w:val="Hyperlink"/>
            <w:noProof/>
            <w:lang w:eastAsia="ko-KR"/>
          </w:rPr>
          <w:t>Proposal 1</w:t>
        </w:r>
        <w:r w:rsidR="00273AAC">
          <w:rPr>
            <w:rFonts w:asciiTheme="minorHAnsi" w:eastAsiaTheme="minorEastAsia" w:hAnsiTheme="minorHAnsi" w:cstheme="minorBidi"/>
            <w:b w:val="0"/>
            <w:noProof/>
            <w:sz w:val="22"/>
            <w:szCs w:val="22"/>
            <w:lang w:val="sv-SE" w:eastAsia="sv-SE"/>
          </w:rPr>
          <w:tab/>
        </w:r>
        <w:r w:rsidR="00273AAC" w:rsidRPr="00A00EE1">
          <w:rPr>
            <w:rStyle w:val="Hyperlink"/>
            <w:noProof/>
            <w:lang w:eastAsia="ko-KR"/>
          </w:rPr>
          <w:t>If the TA corresponding to a CG-SDT configuration is invalidated before transmission, the UE releases the CG-SDT configuration.</w:t>
        </w:r>
      </w:hyperlink>
    </w:p>
    <w:p w14:paraId="2982634E" w14:textId="3FC67695" w:rsidR="00273AAC" w:rsidRDefault="003079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18909" w:history="1">
        <w:r w:rsidR="00273AAC" w:rsidRPr="00A00EE1">
          <w:rPr>
            <w:rStyle w:val="Hyperlink"/>
            <w:noProof/>
            <w:lang w:eastAsia="ko-KR"/>
          </w:rPr>
          <w:t>Proposal 2</w:t>
        </w:r>
        <w:r w:rsidR="00273AAC">
          <w:rPr>
            <w:rFonts w:asciiTheme="minorHAnsi" w:eastAsiaTheme="minorEastAsia" w:hAnsiTheme="minorHAnsi" w:cstheme="minorBidi"/>
            <w:b w:val="0"/>
            <w:noProof/>
            <w:sz w:val="22"/>
            <w:szCs w:val="22"/>
            <w:lang w:val="sv-SE" w:eastAsia="sv-SE"/>
          </w:rPr>
          <w:tab/>
        </w:r>
        <w:r w:rsidR="00273AAC" w:rsidRPr="00A00EE1">
          <w:rPr>
            <w:rStyle w:val="Hyperlink"/>
            <w:noProof/>
            <w:lang w:eastAsia="ko-KR"/>
          </w:rPr>
          <w:t>Implicit release of CG resources assiciated with not selected SSBs can be configured.</w:t>
        </w:r>
      </w:hyperlink>
    </w:p>
    <w:p w14:paraId="0A28780A" w14:textId="4E959D6D" w:rsidR="00273AAC" w:rsidRDefault="003079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18910" w:history="1">
        <w:r w:rsidR="00273AAC" w:rsidRPr="00A00EE1">
          <w:rPr>
            <w:rStyle w:val="Hyperlink"/>
            <w:noProof/>
            <w:lang w:eastAsia="ko-KR"/>
          </w:rPr>
          <w:t>Proposal 3</w:t>
        </w:r>
        <w:r w:rsidR="00273AAC">
          <w:rPr>
            <w:rFonts w:asciiTheme="minorHAnsi" w:eastAsiaTheme="minorEastAsia" w:hAnsiTheme="minorHAnsi" w:cstheme="minorBidi"/>
            <w:b w:val="0"/>
            <w:noProof/>
            <w:sz w:val="22"/>
            <w:szCs w:val="22"/>
            <w:lang w:val="sv-SE" w:eastAsia="sv-SE"/>
          </w:rPr>
          <w:tab/>
        </w:r>
        <w:r w:rsidR="00273AAC" w:rsidRPr="00A00EE1">
          <w:rPr>
            <w:rStyle w:val="Hyperlink"/>
            <w:noProof/>
            <w:lang w:eastAsia="ko-KR"/>
          </w:rPr>
          <w:t>In case the buffer cannot be emptied by a CG-SDT transmission, CG resources within the same CG configuration period satisfying the RSRP criteria can be used for transmission.</w:t>
        </w:r>
      </w:hyperlink>
    </w:p>
    <w:p w14:paraId="4D91BCCC" w14:textId="13CB411B" w:rsidR="00273AAC" w:rsidRDefault="0030790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618911" w:history="1">
        <w:r w:rsidR="00273AAC" w:rsidRPr="00A00EE1">
          <w:rPr>
            <w:rStyle w:val="Hyperlink"/>
            <w:noProof/>
          </w:rPr>
          <w:t>Proposal 4</w:t>
        </w:r>
        <w:r w:rsidR="00273AAC">
          <w:rPr>
            <w:rFonts w:asciiTheme="minorHAnsi" w:eastAsiaTheme="minorEastAsia" w:hAnsiTheme="minorHAnsi" w:cstheme="minorBidi"/>
            <w:b w:val="0"/>
            <w:noProof/>
            <w:sz w:val="22"/>
            <w:szCs w:val="22"/>
            <w:lang w:val="sv-SE" w:eastAsia="sv-SE"/>
          </w:rPr>
          <w:tab/>
        </w:r>
        <w:r w:rsidR="00273AAC" w:rsidRPr="00A00EE1">
          <w:rPr>
            <w:rStyle w:val="Hyperlink"/>
            <w:noProof/>
          </w:rPr>
          <w:t>Support of posSIB retrieval using SDT in Inactive mode</w:t>
        </w:r>
      </w:hyperlink>
    </w:p>
    <w:p w14:paraId="0089C6DB" w14:textId="6B04BB8B" w:rsidR="00C01F33" w:rsidRPr="00CE0424" w:rsidRDefault="006E1C82" w:rsidP="007046C5">
      <w:pPr>
        <w:pStyle w:val="BodyText"/>
      </w:pPr>
      <w:r>
        <w:rPr>
          <w:b/>
          <w:bCs/>
          <w:lang w:val="en-US"/>
        </w:rPr>
        <w:fldChar w:fldCharType="end"/>
      </w:r>
    </w:p>
    <w:p w14:paraId="409E695F" w14:textId="77777777" w:rsidR="00F507D1" w:rsidRPr="00CE0424" w:rsidRDefault="00F507D1" w:rsidP="00CE0424">
      <w:pPr>
        <w:pStyle w:val="Heading1"/>
      </w:pPr>
      <w:bookmarkStart w:id="19" w:name="_In-sequence_SDU_delivery"/>
      <w:bookmarkEnd w:id="19"/>
      <w:r w:rsidRPr="00CE0424">
        <w:lastRenderedPageBreak/>
        <w:t>References</w:t>
      </w:r>
    </w:p>
    <w:p w14:paraId="2875EE74" w14:textId="300D034E" w:rsidR="00225E3D" w:rsidRPr="00852625" w:rsidRDefault="00225E3D" w:rsidP="007046C5">
      <w:pPr>
        <w:pStyle w:val="Reference"/>
        <w:keepNext/>
        <w:keepLines/>
        <w:pBdr>
          <w:top w:val="single" w:sz="12" w:space="3" w:color="auto"/>
        </w:pBdr>
        <w:spacing w:before="240"/>
        <w:ind w:left="1134" w:hanging="1134"/>
        <w:outlineLvl w:val="0"/>
      </w:pPr>
      <w:bookmarkStart w:id="20" w:name="_Ref75779367"/>
      <w:r w:rsidRPr="00225E3D">
        <w:rPr>
          <w:rFonts w:eastAsia="Batang" w:cs="Arial"/>
        </w:rPr>
        <w:t xml:space="preserve">RP-210870, </w:t>
      </w:r>
      <w:r>
        <w:rPr>
          <w:rFonts w:eastAsia="Batang" w:cs="Arial"/>
        </w:rPr>
        <w:t>Updated</w:t>
      </w:r>
      <w:r w:rsidRPr="00F86FBE">
        <w:rPr>
          <w:rFonts w:eastAsia="Batang" w:cs="Arial"/>
        </w:rPr>
        <w:t xml:space="preserve"> Work Item on NR small data transmissions in INACTIVE state</w:t>
      </w:r>
      <w:r>
        <w:rPr>
          <w:rFonts w:eastAsia="Batang" w:cs="Arial"/>
        </w:rPr>
        <w:t>.</w:t>
      </w:r>
      <w:bookmarkEnd w:id="20"/>
    </w:p>
    <w:p w14:paraId="108A3D47" w14:textId="7B0B0441" w:rsidR="009B3AD9" w:rsidRPr="00852625" w:rsidRDefault="009B3AD9" w:rsidP="009B3AD9">
      <w:pPr>
        <w:pStyle w:val="Reference"/>
        <w:keepNext/>
        <w:keepLines/>
        <w:pBdr>
          <w:top w:val="single" w:sz="12" w:space="3" w:color="auto"/>
        </w:pBdr>
        <w:spacing w:before="240"/>
        <w:ind w:left="1134" w:hanging="1134"/>
        <w:outlineLvl w:val="0"/>
      </w:pPr>
      <w:bookmarkStart w:id="21" w:name="_Ref85613879"/>
      <w:r w:rsidRPr="00B55D2C">
        <w:t>R2-2103533</w:t>
      </w:r>
      <w:r>
        <w:t xml:space="preserve">, </w:t>
      </w:r>
      <w:r>
        <w:rPr>
          <w:rFonts w:eastAsia="SimSun"/>
        </w:rPr>
        <w:t>Report from [POST113-e][</w:t>
      </w:r>
      <w:proofErr w:type="gramStart"/>
      <w:r>
        <w:rPr>
          <w:rFonts w:eastAsia="SimSun"/>
        </w:rPr>
        <w:t>504][</w:t>
      </w:r>
      <w:proofErr w:type="gramEnd"/>
      <w:r>
        <w:rPr>
          <w:rFonts w:eastAsia="SimSun"/>
        </w:rPr>
        <w:t>SDT]</w:t>
      </w:r>
      <w:r>
        <w:t xml:space="preserve"> </w:t>
      </w:r>
      <w:r>
        <w:rPr>
          <w:rFonts w:eastAsia="SimSun"/>
        </w:rPr>
        <w:t xml:space="preserve">CG </w:t>
      </w:r>
      <w:r>
        <w:t>Open Issues</w:t>
      </w:r>
      <w:r>
        <w:tab/>
      </w:r>
      <w:r>
        <w:rPr>
          <w:rFonts w:eastAsia="SimSun" w:hint="eastAsia"/>
        </w:rPr>
        <w:t>Huawei</w:t>
      </w:r>
      <w:r>
        <w:rPr>
          <w:rFonts w:eastAsia="SimSun"/>
        </w:rPr>
        <w:t xml:space="preserve">, </w:t>
      </w:r>
      <w:proofErr w:type="spellStart"/>
      <w:r>
        <w:rPr>
          <w:rFonts w:eastAsia="SimSun"/>
        </w:rPr>
        <w:t>HiSilicon</w:t>
      </w:r>
      <w:bookmarkEnd w:id="21"/>
      <w:proofErr w:type="spellEnd"/>
      <w:r w:rsidRPr="00277FC4" w:rsidDel="00D429A1">
        <w:rPr>
          <w:rFonts w:eastAsia="SimSun" w:cs="Arial"/>
          <w:szCs w:val="24"/>
          <w:lang w:eastAsia="en-US"/>
        </w:rPr>
        <w:t xml:space="preserve"> </w:t>
      </w:r>
    </w:p>
    <w:sectPr w:rsidR="009B3AD9" w:rsidRPr="0085262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Tuomas Tirronen" w:date="2021-10-19T14:25:00Z" w:initials="TT">
    <w:p w14:paraId="46FD989B" w14:textId="155D4C86" w:rsidR="00EE0587" w:rsidRDefault="00EE0587">
      <w:pPr>
        <w:pStyle w:val="CommentText"/>
      </w:pPr>
      <w:r>
        <w:rPr>
          <w:rStyle w:val="CommentReference"/>
        </w:rPr>
        <w:annotationRef/>
      </w:r>
      <w:r>
        <w:t xml:space="preserve">So we seem to be negative on multi SSB correspondence and here something to avoid the drawbacks – should we have a proposal as well? </w:t>
      </w:r>
    </w:p>
  </w:comment>
  <w:comment w:id="12" w:author="Jan Christoffersson" w:date="2021-10-20T08:37:00Z" w:initials="epljach">
    <w:p w14:paraId="79434545" w14:textId="49AF3EAE" w:rsidR="001F466D" w:rsidRDefault="001F466D">
      <w:pPr>
        <w:pStyle w:val="CommentText"/>
      </w:pPr>
      <w:r>
        <w:rPr>
          <w:rStyle w:val="CommentReference"/>
        </w:rPr>
        <w:annotationRef/>
      </w:r>
      <w:r>
        <w:t>Added one above</w:t>
      </w:r>
      <w:r w:rsidR="00166874">
        <w:t xml:space="preserve"> for implicit release</w:t>
      </w:r>
    </w:p>
  </w:comment>
  <w:comment w:id="14" w:author="Tuomas Tirronen" w:date="2021-10-19T14:47:00Z" w:initials="TT">
    <w:p w14:paraId="069DE3DD" w14:textId="02053787" w:rsidR="003F7720" w:rsidRDefault="003F7720">
      <w:pPr>
        <w:pStyle w:val="CommentText"/>
      </w:pPr>
      <w:r>
        <w:rPr>
          <w:rStyle w:val="CommentReference"/>
        </w:rPr>
        <w:annotationRef/>
      </w:r>
      <w:r>
        <w:t>Sync with Ritesh</w:t>
      </w:r>
    </w:p>
  </w:comment>
  <w:comment w:id="17" w:author="Tuomas Tirronen" w:date="2021-10-19T14:47:00Z" w:initials="TT">
    <w:p w14:paraId="563036CA" w14:textId="7D7AD088" w:rsidR="003F7720" w:rsidRDefault="003F7720">
      <w:pPr>
        <w:pStyle w:val="CommentText"/>
      </w:pPr>
      <w:r>
        <w:rPr>
          <w:rStyle w:val="CommentReference"/>
        </w:rPr>
        <w:annotationRef/>
      </w:r>
      <w:r>
        <w:t xml:space="preserve">Is the intention to use any kind of SDT or perhaps only RA-SDT for this? Briefly discusses earlier for the positioning paper. </w:t>
      </w:r>
    </w:p>
  </w:comment>
  <w:comment w:id="18" w:author="Ericsson(Henrik)" w:date="2021-10-21T09:06:00Z" w:initials="HE">
    <w:p w14:paraId="0F78B370" w14:textId="483C9584" w:rsidR="000205EA" w:rsidRDefault="000205EA" w:rsidP="000205EA">
      <w:pPr>
        <w:pStyle w:val="CommentText"/>
      </w:pPr>
      <w:r>
        <w:rPr>
          <w:rStyle w:val="CommentReference"/>
        </w:rPr>
        <w:annotationRef/>
      </w:r>
      <w:r>
        <w:t>I think we first would benefit from getting this principal agreed.. Example is RA based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FD989B" w15:done="0"/>
  <w15:commentEx w15:paraId="79434545" w15:paraIdParent="46FD989B" w15:done="0"/>
  <w15:commentEx w15:paraId="069DE3DD" w15:done="0"/>
  <w15:commentEx w15:paraId="563036CA" w15:done="0"/>
  <w15:commentEx w15:paraId="0F78B370" w15:paraIdParent="563036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53E1" w16cex:dateUtc="2021-10-19T11:25:00Z"/>
  <w16cex:commentExtensible w16cex:durableId="251A53E1" w16cex:dateUtc="2021-10-20T06:37:00Z"/>
  <w16cex:commentExtensible w16cex:durableId="2519590C" w16cex:dateUtc="2021-10-19T11:47:00Z"/>
  <w16cex:commentExtensible w16cex:durableId="25195914" w16cex:dateUtc="2021-10-19T11:47:00Z"/>
  <w16cex:commentExtensible w16cex:durableId="251BABF9" w16cex:dateUtc="2021-10-21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D989B" w16cid:durableId="251953E1"/>
  <w16cid:commentId w16cid:paraId="79434545" w16cid:durableId="251A53E1"/>
  <w16cid:commentId w16cid:paraId="069DE3DD" w16cid:durableId="2519590C"/>
  <w16cid:commentId w16cid:paraId="563036CA" w16cid:durableId="25195914"/>
  <w16cid:commentId w16cid:paraId="0F78B370" w16cid:durableId="251BAB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D7B6" w14:textId="77777777" w:rsidR="00C81C63" w:rsidRDefault="00C81C63">
      <w:r>
        <w:separator/>
      </w:r>
    </w:p>
  </w:endnote>
  <w:endnote w:type="continuationSeparator" w:id="0">
    <w:p w14:paraId="63AA49DD" w14:textId="77777777" w:rsidR="00C81C63" w:rsidRDefault="00C81C63">
      <w:r>
        <w:continuationSeparator/>
      </w:r>
    </w:p>
  </w:endnote>
  <w:endnote w:type="continuationNotice" w:id="1">
    <w:p w14:paraId="3D4F84BF" w14:textId="77777777" w:rsidR="00C81C63" w:rsidRDefault="00C81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1E8A6" w14:textId="77777777" w:rsidR="00C81C63" w:rsidRDefault="00C81C63">
      <w:r>
        <w:separator/>
      </w:r>
    </w:p>
  </w:footnote>
  <w:footnote w:type="continuationSeparator" w:id="0">
    <w:p w14:paraId="3AF88705" w14:textId="77777777" w:rsidR="00C81C63" w:rsidRDefault="00C81C63">
      <w:r>
        <w:continuationSeparator/>
      </w:r>
    </w:p>
  </w:footnote>
  <w:footnote w:type="continuationNotice" w:id="1">
    <w:p w14:paraId="76C1A561" w14:textId="77777777" w:rsidR="00C81C63" w:rsidRDefault="00C81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A52137"/>
    <w:multiLevelType w:val="multilevel"/>
    <w:tmpl w:val="5AC46E4A"/>
    <w:lvl w:ilvl="0">
      <w:start w:val="1"/>
      <w:numFmt w:val="decimal"/>
      <w:lvlText w:val="%1."/>
      <w:lvlJc w:val="left"/>
      <w:pPr>
        <w:ind w:left="720" w:hanging="360"/>
      </w:p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405C94"/>
    <w:multiLevelType w:val="hybridMultilevel"/>
    <w:tmpl w:val="DE96B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FF182F"/>
    <w:multiLevelType w:val="hybridMultilevel"/>
    <w:tmpl w:val="0078790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6166A5"/>
    <w:multiLevelType w:val="hybridMultilevel"/>
    <w:tmpl w:val="0AE2E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108B4"/>
    <w:multiLevelType w:val="hybridMultilevel"/>
    <w:tmpl w:val="151C2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277347"/>
    <w:multiLevelType w:val="hybridMultilevel"/>
    <w:tmpl w:val="B1B620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43104F"/>
    <w:multiLevelType w:val="hybridMultilevel"/>
    <w:tmpl w:val="D658A4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365EC9"/>
    <w:multiLevelType w:val="hybridMultilevel"/>
    <w:tmpl w:val="C9B6DE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54547"/>
    <w:multiLevelType w:val="hybridMultilevel"/>
    <w:tmpl w:val="35D46B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8"/>
  </w:num>
  <w:num w:numId="3">
    <w:abstractNumId w:val="21"/>
  </w:num>
  <w:num w:numId="4">
    <w:abstractNumId w:val="23"/>
  </w:num>
  <w:num w:numId="5">
    <w:abstractNumId w:val="17"/>
  </w:num>
  <w:num w:numId="6">
    <w:abstractNumId w:val="26"/>
  </w:num>
  <w:num w:numId="7">
    <w:abstractNumId w:val="32"/>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3"/>
  </w:num>
  <w:num w:numId="17">
    <w:abstractNumId w:val="12"/>
  </w:num>
  <w:num w:numId="18">
    <w:abstractNumId w:val="15"/>
  </w:num>
  <w:num w:numId="19">
    <w:abstractNumId w:val="8"/>
  </w:num>
  <w:num w:numId="20">
    <w:abstractNumId w:val="40"/>
  </w:num>
  <w:num w:numId="21">
    <w:abstractNumId w:val="19"/>
  </w:num>
  <w:num w:numId="22">
    <w:abstractNumId w:val="38"/>
  </w:num>
  <w:num w:numId="23">
    <w:abstractNumId w:val="35"/>
  </w:num>
  <w:num w:numId="24">
    <w:abstractNumId w:val="4"/>
  </w:num>
  <w:num w:numId="25">
    <w:abstractNumId w:val="31"/>
  </w:num>
  <w:num w:numId="26">
    <w:abstractNumId w:val="6"/>
  </w:num>
  <w:num w:numId="27">
    <w:abstractNumId w:val="39"/>
  </w:num>
  <w:num w:numId="28">
    <w:abstractNumId w:val="14"/>
  </w:num>
  <w:num w:numId="29">
    <w:abstractNumId w:val="36"/>
  </w:num>
  <w:num w:numId="30">
    <w:abstractNumId w:val="21"/>
  </w:num>
  <w:num w:numId="31">
    <w:abstractNumId w:val="42"/>
  </w:num>
  <w:num w:numId="32">
    <w:abstractNumId w:val="9"/>
  </w:num>
  <w:num w:numId="33">
    <w:abstractNumId w:val="43"/>
  </w:num>
  <w:num w:numId="34">
    <w:abstractNumId w:val="10"/>
  </w:num>
  <w:num w:numId="35">
    <w:abstractNumId w:val="7"/>
  </w:num>
  <w:num w:numId="36">
    <w:abstractNumId w:val="20"/>
  </w:num>
  <w:num w:numId="37">
    <w:abstractNumId w:val="11"/>
  </w:num>
  <w:num w:numId="38">
    <w:abstractNumId w:val="27"/>
  </w:num>
  <w:num w:numId="39">
    <w:abstractNumId w:val="34"/>
  </w:num>
  <w:num w:numId="40">
    <w:abstractNumId w:val="22"/>
  </w:num>
  <w:num w:numId="41">
    <w:abstractNumId w:val="13"/>
  </w:num>
  <w:num w:numId="42">
    <w:abstractNumId w:val="24"/>
  </w:num>
  <w:num w:numId="43">
    <w:abstractNumId w:val="5"/>
  </w:num>
  <w:num w:numId="44">
    <w:abstractNumId w:val="37"/>
  </w:num>
  <w:num w:numId="45">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uomas Tirronen">
    <w15:presenceInfo w15:providerId="AD" w15:userId="S::tuomas.tirronen@ericsson.com::8ae25310-60c0-4a1a-8e5d-21eca56df4cb"/>
  </w15:person>
  <w15:person w15:author="Jan Christoffersson">
    <w15:presenceInfo w15:providerId="None" w15:userId="Jan Christoff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2C8C"/>
    <w:rsid w:val="00002D41"/>
    <w:rsid w:val="00003760"/>
    <w:rsid w:val="000040C4"/>
    <w:rsid w:val="000049EB"/>
    <w:rsid w:val="000049EE"/>
    <w:rsid w:val="000055FF"/>
    <w:rsid w:val="0000564C"/>
    <w:rsid w:val="00006446"/>
    <w:rsid w:val="00006896"/>
    <w:rsid w:val="000069D7"/>
    <w:rsid w:val="00007CDC"/>
    <w:rsid w:val="00011A75"/>
    <w:rsid w:val="00011B28"/>
    <w:rsid w:val="000120A5"/>
    <w:rsid w:val="00012745"/>
    <w:rsid w:val="00014F8F"/>
    <w:rsid w:val="00015D15"/>
    <w:rsid w:val="000163C5"/>
    <w:rsid w:val="000205EA"/>
    <w:rsid w:val="00021B15"/>
    <w:rsid w:val="00022209"/>
    <w:rsid w:val="0002564D"/>
    <w:rsid w:val="00025D8E"/>
    <w:rsid w:val="00025ECA"/>
    <w:rsid w:val="00027776"/>
    <w:rsid w:val="00030949"/>
    <w:rsid w:val="00031A60"/>
    <w:rsid w:val="000325B8"/>
    <w:rsid w:val="00033408"/>
    <w:rsid w:val="00033E69"/>
    <w:rsid w:val="0003484A"/>
    <w:rsid w:val="00034A6A"/>
    <w:rsid w:val="00034C15"/>
    <w:rsid w:val="00034DB3"/>
    <w:rsid w:val="000350B2"/>
    <w:rsid w:val="000364C7"/>
    <w:rsid w:val="00036AF7"/>
    <w:rsid w:val="00036BA1"/>
    <w:rsid w:val="00037721"/>
    <w:rsid w:val="000422E2"/>
    <w:rsid w:val="000428C5"/>
    <w:rsid w:val="00042F22"/>
    <w:rsid w:val="000444EF"/>
    <w:rsid w:val="00044726"/>
    <w:rsid w:val="000447C3"/>
    <w:rsid w:val="00045894"/>
    <w:rsid w:val="00045F45"/>
    <w:rsid w:val="00047988"/>
    <w:rsid w:val="00051E0C"/>
    <w:rsid w:val="000525D2"/>
    <w:rsid w:val="00052A07"/>
    <w:rsid w:val="000534E3"/>
    <w:rsid w:val="0005606A"/>
    <w:rsid w:val="00056F76"/>
    <w:rsid w:val="00057117"/>
    <w:rsid w:val="0005761E"/>
    <w:rsid w:val="00057734"/>
    <w:rsid w:val="00057E81"/>
    <w:rsid w:val="000601F8"/>
    <w:rsid w:val="00060BCC"/>
    <w:rsid w:val="00060D02"/>
    <w:rsid w:val="000616E7"/>
    <w:rsid w:val="0006254E"/>
    <w:rsid w:val="00063B61"/>
    <w:rsid w:val="00063D0F"/>
    <w:rsid w:val="00063DB8"/>
    <w:rsid w:val="0006479D"/>
    <w:rsid w:val="0006487E"/>
    <w:rsid w:val="00064BAE"/>
    <w:rsid w:val="00065E1A"/>
    <w:rsid w:val="00066005"/>
    <w:rsid w:val="00066136"/>
    <w:rsid w:val="000664D4"/>
    <w:rsid w:val="00066F40"/>
    <w:rsid w:val="000674A3"/>
    <w:rsid w:val="00073824"/>
    <w:rsid w:val="00073F08"/>
    <w:rsid w:val="00074959"/>
    <w:rsid w:val="000762BD"/>
    <w:rsid w:val="00076CEA"/>
    <w:rsid w:val="00077E5F"/>
    <w:rsid w:val="0008036A"/>
    <w:rsid w:val="00080F6A"/>
    <w:rsid w:val="00081AE6"/>
    <w:rsid w:val="00083613"/>
    <w:rsid w:val="00083639"/>
    <w:rsid w:val="000855EB"/>
    <w:rsid w:val="00085B52"/>
    <w:rsid w:val="000866F2"/>
    <w:rsid w:val="0008697A"/>
    <w:rsid w:val="00087ECE"/>
    <w:rsid w:val="0009009F"/>
    <w:rsid w:val="00091557"/>
    <w:rsid w:val="000924C1"/>
    <w:rsid w:val="000924F0"/>
    <w:rsid w:val="00093474"/>
    <w:rsid w:val="0009510F"/>
    <w:rsid w:val="00095C70"/>
    <w:rsid w:val="000A1B7B"/>
    <w:rsid w:val="000A1EAE"/>
    <w:rsid w:val="000A3BF7"/>
    <w:rsid w:val="000A56F2"/>
    <w:rsid w:val="000A6908"/>
    <w:rsid w:val="000B2719"/>
    <w:rsid w:val="000B382D"/>
    <w:rsid w:val="000B3A8F"/>
    <w:rsid w:val="000B3DEB"/>
    <w:rsid w:val="000B4AB9"/>
    <w:rsid w:val="000B54F3"/>
    <w:rsid w:val="000B58C3"/>
    <w:rsid w:val="000B61E9"/>
    <w:rsid w:val="000B63F9"/>
    <w:rsid w:val="000B65A6"/>
    <w:rsid w:val="000B7FA6"/>
    <w:rsid w:val="000C0998"/>
    <w:rsid w:val="000C1043"/>
    <w:rsid w:val="000C165A"/>
    <w:rsid w:val="000C236B"/>
    <w:rsid w:val="000C2E19"/>
    <w:rsid w:val="000C4911"/>
    <w:rsid w:val="000C4B17"/>
    <w:rsid w:val="000C5A88"/>
    <w:rsid w:val="000C6EFA"/>
    <w:rsid w:val="000C7156"/>
    <w:rsid w:val="000D00E4"/>
    <w:rsid w:val="000D0D07"/>
    <w:rsid w:val="000D2AB5"/>
    <w:rsid w:val="000D3FE9"/>
    <w:rsid w:val="000D4797"/>
    <w:rsid w:val="000D4ED3"/>
    <w:rsid w:val="000D507F"/>
    <w:rsid w:val="000D56E6"/>
    <w:rsid w:val="000E0527"/>
    <w:rsid w:val="000E15DA"/>
    <w:rsid w:val="000E1E92"/>
    <w:rsid w:val="000E7974"/>
    <w:rsid w:val="000F0357"/>
    <w:rsid w:val="000F06D6"/>
    <w:rsid w:val="000F0EB1"/>
    <w:rsid w:val="000F1106"/>
    <w:rsid w:val="000F1CA0"/>
    <w:rsid w:val="000F3BE9"/>
    <w:rsid w:val="000F3F6C"/>
    <w:rsid w:val="000F4FC8"/>
    <w:rsid w:val="000F536E"/>
    <w:rsid w:val="000F6DF3"/>
    <w:rsid w:val="000F7570"/>
    <w:rsid w:val="000F7897"/>
    <w:rsid w:val="000F79DF"/>
    <w:rsid w:val="001005FF"/>
    <w:rsid w:val="001006C6"/>
    <w:rsid w:val="00100CD7"/>
    <w:rsid w:val="00103141"/>
    <w:rsid w:val="001062FB"/>
    <w:rsid w:val="001063E6"/>
    <w:rsid w:val="00106C98"/>
    <w:rsid w:val="00111BCF"/>
    <w:rsid w:val="00112A30"/>
    <w:rsid w:val="0011359D"/>
    <w:rsid w:val="00113B2F"/>
    <w:rsid w:val="00113CF4"/>
    <w:rsid w:val="00113E69"/>
    <w:rsid w:val="0011406C"/>
    <w:rsid w:val="00114B23"/>
    <w:rsid w:val="001153EA"/>
    <w:rsid w:val="00115643"/>
    <w:rsid w:val="00115903"/>
    <w:rsid w:val="00116765"/>
    <w:rsid w:val="00117A02"/>
    <w:rsid w:val="001219F5"/>
    <w:rsid w:val="00121A20"/>
    <w:rsid w:val="0012377F"/>
    <w:rsid w:val="001238F8"/>
    <w:rsid w:val="00124314"/>
    <w:rsid w:val="00124434"/>
    <w:rsid w:val="00124562"/>
    <w:rsid w:val="00126B4A"/>
    <w:rsid w:val="0012741A"/>
    <w:rsid w:val="001303B9"/>
    <w:rsid w:val="00132FD0"/>
    <w:rsid w:val="001330DA"/>
    <w:rsid w:val="001344C0"/>
    <w:rsid w:val="001346FA"/>
    <w:rsid w:val="00135252"/>
    <w:rsid w:val="00137AB5"/>
    <w:rsid w:val="00137F0B"/>
    <w:rsid w:val="00141157"/>
    <w:rsid w:val="001419EF"/>
    <w:rsid w:val="001423B7"/>
    <w:rsid w:val="00144248"/>
    <w:rsid w:val="00145F5A"/>
    <w:rsid w:val="00150896"/>
    <w:rsid w:val="0015102C"/>
    <w:rsid w:val="00151E23"/>
    <w:rsid w:val="00152029"/>
    <w:rsid w:val="0015217B"/>
    <w:rsid w:val="001526E0"/>
    <w:rsid w:val="00154D0B"/>
    <w:rsid w:val="001551B5"/>
    <w:rsid w:val="00155D23"/>
    <w:rsid w:val="001572E6"/>
    <w:rsid w:val="0015788A"/>
    <w:rsid w:val="0016191C"/>
    <w:rsid w:val="00161FDA"/>
    <w:rsid w:val="00162FE6"/>
    <w:rsid w:val="00163C40"/>
    <w:rsid w:val="001648CF"/>
    <w:rsid w:val="0016561C"/>
    <w:rsid w:val="001656D0"/>
    <w:rsid w:val="001659C1"/>
    <w:rsid w:val="00166874"/>
    <w:rsid w:val="00171CB0"/>
    <w:rsid w:val="00171D22"/>
    <w:rsid w:val="0017212B"/>
    <w:rsid w:val="001732FE"/>
    <w:rsid w:val="00173A8E"/>
    <w:rsid w:val="00173F53"/>
    <w:rsid w:val="0017502C"/>
    <w:rsid w:val="001764CB"/>
    <w:rsid w:val="00177382"/>
    <w:rsid w:val="0017756A"/>
    <w:rsid w:val="001805B2"/>
    <w:rsid w:val="00180BE8"/>
    <w:rsid w:val="0018143F"/>
    <w:rsid w:val="00181FF8"/>
    <w:rsid w:val="001833A4"/>
    <w:rsid w:val="00184B5A"/>
    <w:rsid w:val="00186BC4"/>
    <w:rsid w:val="00187A8D"/>
    <w:rsid w:val="00190AC1"/>
    <w:rsid w:val="00191A27"/>
    <w:rsid w:val="00192C8E"/>
    <w:rsid w:val="00193392"/>
    <w:rsid w:val="0019341A"/>
    <w:rsid w:val="001935FA"/>
    <w:rsid w:val="00193AB0"/>
    <w:rsid w:val="0019420F"/>
    <w:rsid w:val="00196D69"/>
    <w:rsid w:val="00197CA3"/>
    <w:rsid w:val="00197DF9"/>
    <w:rsid w:val="001A02E0"/>
    <w:rsid w:val="001A0F09"/>
    <w:rsid w:val="001A1987"/>
    <w:rsid w:val="001A2053"/>
    <w:rsid w:val="001A2431"/>
    <w:rsid w:val="001A2564"/>
    <w:rsid w:val="001A2FC9"/>
    <w:rsid w:val="001A6173"/>
    <w:rsid w:val="001A6430"/>
    <w:rsid w:val="001A6BDB"/>
    <w:rsid w:val="001A6CBA"/>
    <w:rsid w:val="001A7507"/>
    <w:rsid w:val="001A79BB"/>
    <w:rsid w:val="001B0753"/>
    <w:rsid w:val="001B0893"/>
    <w:rsid w:val="001B0D97"/>
    <w:rsid w:val="001B13B7"/>
    <w:rsid w:val="001B405C"/>
    <w:rsid w:val="001B427D"/>
    <w:rsid w:val="001B5A5D"/>
    <w:rsid w:val="001B733F"/>
    <w:rsid w:val="001B78EB"/>
    <w:rsid w:val="001C1CE5"/>
    <w:rsid w:val="001C1F4D"/>
    <w:rsid w:val="001C1FCC"/>
    <w:rsid w:val="001C3D2A"/>
    <w:rsid w:val="001C5639"/>
    <w:rsid w:val="001C7DA4"/>
    <w:rsid w:val="001D0154"/>
    <w:rsid w:val="001D0609"/>
    <w:rsid w:val="001D2229"/>
    <w:rsid w:val="001D51BA"/>
    <w:rsid w:val="001D53E7"/>
    <w:rsid w:val="001D6342"/>
    <w:rsid w:val="001D6D53"/>
    <w:rsid w:val="001E3511"/>
    <w:rsid w:val="001E3A0A"/>
    <w:rsid w:val="001E58E2"/>
    <w:rsid w:val="001E613E"/>
    <w:rsid w:val="001E6578"/>
    <w:rsid w:val="001E7AED"/>
    <w:rsid w:val="001F243F"/>
    <w:rsid w:val="001F299F"/>
    <w:rsid w:val="001F30D5"/>
    <w:rsid w:val="001F3916"/>
    <w:rsid w:val="001F3938"/>
    <w:rsid w:val="001F41C7"/>
    <w:rsid w:val="001F466D"/>
    <w:rsid w:val="001F54C5"/>
    <w:rsid w:val="001F5E4E"/>
    <w:rsid w:val="001F5F46"/>
    <w:rsid w:val="001F662C"/>
    <w:rsid w:val="001F7074"/>
    <w:rsid w:val="001F7B81"/>
    <w:rsid w:val="001F7BEF"/>
    <w:rsid w:val="00200490"/>
    <w:rsid w:val="002011F3"/>
    <w:rsid w:val="00201F3A"/>
    <w:rsid w:val="00203F96"/>
    <w:rsid w:val="002042AD"/>
    <w:rsid w:val="00204531"/>
    <w:rsid w:val="002069B2"/>
    <w:rsid w:val="00207863"/>
    <w:rsid w:val="00207A08"/>
    <w:rsid w:val="00207FA3"/>
    <w:rsid w:val="00210FF4"/>
    <w:rsid w:val="002115CD"/>
    <w:rsid w:val="002117CF"/>
    <w:rsid w:val="00214DA8"/>
    <w:rsid w:val="00215028"/>
    <w:rsid w:val="00215423"/>
    <w:rsid w:val="002158FA"/>
    <w:rsid w:val="00220600"/>
    <w:rsid w:val="00220A36"/>
    <w:rsid w:val="00220A7D"/>
    <w:rsid w:val="00221AC6"/>
    <w:rsid w:val="00221DE4"/>
    <w:rsid w:val="002224DB"/>
    <w:rsid w:val="00222710"/>
    <w:rsid w:val="00223CB6"/>
    <w:rsid w:val="00223FCB"/>
    <w:rsid w:val="002252C3"/>
    <w:rsid w:val="002259EC"/>
    <w:rsid w:val="00225C54"/>
    <w:rsid w:val="00225E3D"/>
    <w:rsid w:val="002300DA"/>
    <w:rsid w:val="00230765"/>
    <w:rsid w:val="00230D18"/>
    <w:rsid w:val="00230DF0"/>
    <w:rsid w:val="002311B4"/>
    <w:rsid w:val="002319E4"/>
    <w:rsid w:val="002324E9"/>
    <w:rsid w:val="00233F78"/>
    <w:rsid w:val="002341C0"/>
    <w:rsid w:val="0023428E"/>
    <w:rsid w:val="002342A2"/>
    <w:rsid w:val="0023458B"/>
    <w:rsid w:val="00234AB3"/>
    <w:rsid w:val="00234CD2"/>
    <w:rsid w:val="00235632"/>
    <w:rsid w:val="00235872"/>
    <w:rsid w:val="00235C2C"/>
    <w:rsid w:val="002362AF"/>
    <w:rsid w:val="0023630E"/>
    <w:rsid w:val="00236878"/>
    <w:rsid w:val="00236A82"/>
    <w:rsid w:val="002403E9"/>
    <w:rsid w:val="00241559"/>
    <w:rsid w:val="002435B3"/>
    <w:rsid w:val="002435B7"/>
    <w:rsid w:val="002436AF"/>
    <w:rsid w:val="0024412D"/>
    <w:rsid w:val="002442D7"/>
    <w:rsid w:val="00244620"/>
    <w:rsid w:val="002454A4"/>
    <w:rsid w:val="002458EB"/>
    <w:rsid w:val="002461E1"/>
    <w:rsid w:val="00246576"/>
    <w:rsid w:val="00247B4C"/>
    <w:rsid w:val="00247BE1"/>
    <w:rsid w:val="00247C6C"/>
    <w:rsid w:val="002500C8"/>
    <w:rsid w:val="0025032A"/>
    <w:rsid w:val="00250804"/>
    <w:rsid w:val="00252531"/>
    <w:rsid w:val="0025505C"/>
    <w:rsid w:val="002553BA"/>
    <w:rsid w:val="00257532"/>
    <w:rsid w:val="00257543"/>
    <w:rsid w:val="00257E1A"/>
    <w:rsid w:val="002617E7"/>
    <w:rsid w:val="00263DF1"/>
    <w:rsid w:val="00264228"/>
    <w:rsid w:val="00264334"/>
    <w:rsid w:val="0026473E"/>
    <w:rsid w:val="00264860"/>
    <w:rsid w:val="00266214"/>
    <w:rsid w:val="00267C83"/>
    <w:rsid w:val="0027144F"/>
    <w:rsid w:val="00271813"/>
    <w:rsid w:val="00271DF1"/>
    <w:rsid w:val="00271F3A"/>
    <w:rsid w:val="00272A63"/>
    <w:rsid w:val="00273278"/>
    <w:rsid w:val="002737F4"/>
    <w:rsid w:val="00273AAC"/>
    <w:rsid w:val="00274352"/>
    <w:rsid w:val="00275CE8"/>
    <w:rsid w:val="00275F2D"/>
    <w:rsid w:val="00277FC4"/>
    <w:rsid w:val="002805F5"/>
    <w:rsid w:val="00280751"/>
    <w:rsid w:val="00281168"/>
    <w:rsid w:val="002814D4"/>
    <w:rsid w:val="00281D3E"/>
    <w:rsid w:val="00281EC5"/>
    <w:rsid w:val="0028280A"/>
    <w:rsid w:val="00283733"/>
    <w:rsid w:val="00283C47"/>
    <w:rsid w:val="00285623"/>
    <w:rsid w:val="00286228"/>
    <w:rsid w:val="00286ACD"/>
    <w:rsid w:val="00286F02"/>
    <w:rsid w:val="0028751A"/>
    <w:rsid w:val="00287542"/>
    <w:rsid w:val="00287838"/>
    <w:rsid w:val="002907B5"/>
    <w:rsid w:val="00291D7E"/>
    <w:rsid w:val="00292C36"/>
    <w:rsid w:val="00292C6D"/>
    <w:rsid w:val="00292CC5"/>
    <w:rsid w:val="00292EB7"/>
    <w:rsid w:val="00296227"/>
    <w:rsid w:val="00296779"/>
    <w:rsid w:val="00296B45"/>
    <w:rsid w:val="00296F44"/>
    <w:rsid w:val="0029777D"/>
    <w:rsid w:val="002A055E"/>
    <w:rsid w:val="002A0908"/>
    <w:rsid w:val="002A1D4E"/>
    <w:rsid w:val="002A2869"/>
    <w:rsid w:val="002A4187"/>
    <w:rsid w:val="002A4441"/>
    <w:rsid w:val="002B24D6"/>
    <w:rsid w:val="002B4405"/>
    <w:rsid w:val="002B6573"/>
    <w:rsid w:val="002B7951"/>
    <w:rsid w:val="002C175E"/>
    <w:rsid w:val="002C255B"/>
    <w:rsid w:val="002C41E6"/>
    <w:rsid w:val="002C4A58"/>
    <w:rsid w:val="002C7EE3"/>
    <w:rsid w:val="002D071A"/>
    <w:rsid w:val="002D11B8"/>
    <w:rsid w:val="002D195B"/>
    <w:rsid w:val="002D34B2"/>
    <w:rsid w:val="002D48B0"/>
    <w:rsid w:val="002D5B37"/>
    <w:rsid w:val="002D7616"/>
    <w:rsid w:val="002D7637"/>
    <w:rsid w:val="002D7C11"/>
    <w:rsid w:val="002E0444"/>
    <w:rsid w:val="002E17EB"/>
    <w:rsid w:val="002E17F2"/>
    <w:rsid w:val="002E3BF0"/>
    <w:rsid w:val="002E5316"/>
    <w:rsid w:val="002E6140"/>
    <w:rsid w:val="002E6659"/>
    <w:rsid w:val="002E79D9"/>
    <w:rsid w:val="002E7AE0"/>
    <w:rsid w:val="002E7CAE"/>
    <w:rsid w:val="002F0103"/>
    <w:rsid w:val="002F17FA"/>
    <w:rsid w:val="002F2771"/>
    <w:rsid w:val="002F37A9"/>
    <w:rsid w:val="002F405A"/>
    <w:rsid w:val="00301CE6"/>
    <w:rsid w:val="0030232C"/>
    <w:rsid w:val="0030256B"/>
    <w:rsid w:val="003025C4"/>
    <w:rsid w:val="00302EE9"/>
    <w:rsid w:val="00302F2D"/>
    <w:rsid w:val="00303193"/>
    <w:rsid w:val="0030394B"/>
    <w:rsid w:val="0030501F"/>
    <w:rsid w:val="00305F2B"/>
    <w:rsid w:val="00306A90"/>
    <w:rsid w:val="00307908"/>
    <w:rsid w:val="00307BA1"/>
    <w:rsid w:val="00311702"/>
    <w:rsid w:val="00311AD7"/>
    <w:rsid w:val="00311E82"/>
    <w:rsid w:val="00313FD6"/>
    <w:rsid w:val="003143BD"/>
    <w:rsid w:val="00315363"/>
    <w:rsid w:val="00317E10"/>
    <w:rsid w:val="003203ED"/>
    <w:rsid w:val="00322C9F"/>
    <w:rsid w:val="00322E7D"/>
    <w:rsid w:val="00324827"/>
    <w:rsid w:val="00324D23"/>
    <w:rsid w:val="00326121"/>
    <w:rsid w:val="00326D04"/>
    <w:rsid w:val="0033100C"/>
    <w:rsid w:val="0033116D"/>
    <w:rsid w:val="00331751"/>
    <w:rsid w:val="00334579"/>
    <w:rsid w:val="00335858"/>
    <w:rsid w:val="003364E2"/>
    <w:rsid w:val="00336BDA"/>
    <w:rsid w:val="0033795E"/>
    <w:rsid w:val="003407DF"/>
    <w:rsid w:val="003411CA"/>
    <w:rsid w:val="00341FBA"/>
    <w:rsid w:val="003429F4"/>
    <w:rsid w:val="00342BD7"/>
    <w:rsid w:val="003431AC"/>
    <w:rsid w:val="003437E6"/>
    <w:rsid w:val="003451D1"/>
    <w:rsid w:val="00345461"/>
    <w:rsid w:val="00346135"/>
    <w:rsid w:val="003469DF"/>
    <w:rsid w:val="00346DB5"/>
    <w:rsid w:val="003477B1"/>
    <w:rsid w:val="003503C2"/>
    <w:rsid w:val="003515A7"/>
    <w:rsid w:val="003548EC"/>
    <w:rsid w:val="003553D2"/>
    <w:rsid w:val="00356F00"/>
    <w:rsid w:val="00357380"/>
    <w:rsid w:val="003602D9"/>
    <w:rsid w:val="003604CE"/>
    <w:rsid w:val="003605F3"/>
    <w:rsid w:val="003608CB"/>
    <w:rsid w:val="00362030"/>
    <w:rsid w:val="00362644"/>
    <w:rsid w:val="00362877"/>
    <w:rsid w:val="003628EE"/>
    <w:rsid w:val="00363C6B"/>
    <w:rsid w:val="00365ED1"/>
    <w:rsid w:val="00370095"/>
    <w:rsid w:val="00370E47"/>
    <w:rsid w:val="00371D3F"/>
    <w:rsid w:val="00372A4C"/>
    <w:rsid w:val="00372DC6"/>
    <w:rsid w:val="00373642"/>
    <w:rsid w:val="00373A1D"/>
    <w:rsid w:val="003742AC"/>
    <w:rsid w:val="00374A76"/>
    <w:rsid w:val="00375C73"/>
    <w:rsid w:val="00375D68"/>
    <w:rsid w:val="00377CE1"/>
    <w:rsid w:val="00381383"/>
    <w:rsid w:val="00381ADC"/>
    <w:rsid w:val="0038440C"/>
    <w:rsid w:val="0038484A"/>
    <w:rsid w:val="00385BF0"/>
    <w:rsid w:val="00386163"/>
    <w:rsid w:val="003865CB"/>
    <w:rsid w:val="00386EB9"/>
    <w:rsid w:val="003874E0"/>
    <w:rsid w:val="00387E8C"/>
    <w:rsid w:val="00387FF1"/>
    <w:rsid w:val="003939FF"/>
    <w:rsid w:val="00394E11"/>
    <w:rsid w:val="00395EEA"/>
    <w:rsid w:val="00396BDB"/>
    <w:rsid w:val="003A2223"/>
    <w:rsid w:val="003A2A0F"/>
    <w:rsid w:val="003A3C4D"/>
    <w:rsid w:val="003A45A1"/>
    <w:rsid w:val="003A5B0A"/>
    <w:rsid w:val="003A5E0B"/>
    <w:rsid w:val="003A5EFB"/>
    <w:rsid w:val="003A6649"/>
    <w:rsid w:val="003A6BAC"/>
    <w:rsid w:val="003A70A4"/>
    <w:rsid w:val="003A7EF3"/>
    <w:rsid w:val="003B159C"/>
    <w:rsid w:val="003B369F"/>
    <w:rsid w:val="003B36A3"/>
    <w:rsid w:val="003B4933"/>
    <w:rsid w:val="003B64BB"/>
    <w:rsid w:val="003B7199"/>
    <w:rsid w:val="003B7FE5"/>
    <w:rsid w:val="003C01B5"/>
    <w:rsid w:val="003C11C8"/>
    <w:rsid w:val="003C1266"/>
    <w:rsid w:val="003C183D"/>
    <w:rsid w:val="003C2702"/>
    <w:rsid w:val="003C2DE0"/>
    <w:rsid w:val="003C3CB1"/>
    <w:rsid w:val="003C3FC2"/>
    <w:rsid w:val="003C454B"/>
    <w:rsid w:val="003C56F4"/>
    <w:rsid w:val="003C62B2"/>
    <w:rsid w:val="003C6583"/>
    <w:rsid w:val="003C7806"/>
    <w:rsid w:val="003C7CAE"/>
    <w:rsid w:val="003D109F"/>
    <w:rsid w:val="003D1822"/>
    <w:rsid w:val="003D1AB4"/>
    <w:rsid w:val="003D2478"/>
    <w:rsid w:val="003D3C45"/>
    <w:rsid w:val="003D55F2"/>
    <w:rsid w:val="003D5B1F"/>
    <w:rsid w:val="003D6C84"/>
    <w:rsid w:val="003E056C"/>
    <w:rsid w:val="003E0CB4"/>
    <w:rsid w:val="003E0DA5"/>
    <w:rsid w:val="003E15FA"/>
    <w:rsid w:val="003E1882"/>
    <w:rsid w:val="003E2454"/>
    <w:rsid w:val="003E3355"/>
    <w:rsid w:val="003E55E4"/>
    <w:rsid w:val="003E57E2"/>
    <w:rsid w:val="003E66F6"/>
    <w:rsid w:val="003E74E3"/>
    <w:rsid w:val="003F0590"/>
    <w:rsid w:val="003F05C7"/>
    <w:rsid w:val="003F22B4"/>
    <w:rsid w:val="003F24F5"/>
    <w:rsid w:val="003F2CD4"/>
    <w:rsid w:val="003F46F9"/>
    <w:rsid w:val="003F4D91"/>
    <w:rsid w:val="003F5115"/>
    <w:rsid w:val="003F6453"/>
    <w:rsid w:val="003F6BBE"/>
    <w:rsid w:val="003F7090"/>
    <w:rsid w:val="003F7720"/>
    <w:rsid w:val="003F7C2F"/>
    <w:rsid w:val="004000E8"/>
    <w:rsid w:val="00400F62"/>
    <w:rsid w:val="00402E2B"/>
    <w:rsid w:val="0040512B"/>
    <w:rsid w:val="00405CA5"/>
    <w:rsid w:val="00407C30"/>
    <w:rsid w:val="00407CD3"/>
    <w:rsid w:val="00410134"/>
    <w:rsid w:val="00410B72"/>
    <w:rsid w:val="00410F18"/>
    <w:rsid w:val="0041263E"/>
    <w:rsid w:val="0041352F"/>
    <w:rsid w:val="00413604"/>
    <w:rsid w:val="00413AAC"/>
    <w:rsid w:val="00413E92"/>
    <w:rsid w:val="00417441"/>
    <w:rsid w:val="004175AA"/>
    <w:rsid w:val="00417A89"/>
    <w:rsid w:val="00417E18"/>
    <w:rsid w:val="00417FEE"/>
    <w:rsid w:val="0042030D"/>
    <w:rsid w:val="00420BD2"/>
    <w:rsid w:val="00421105"/>
    <w:rsid w:val="00422AA4"/>
    <w:rsid w:val="00422E9D"/>
    <w:rsid w:val="004242F4"/>
    <w:rsid w:val="0042454B"/>
    <w:rsid w:val="00424F07"/>
    <w:rsid w:val="00427248"/>
    <w:rsid w:val="004339BF"/>
    <w:rsid w:val="00437447"/>
    <w:rsid w:val="004406A3"/>
    <w:rsid w:val="00440A6A"/>
    <w:rsid w:val="00440DD0"/>
    <w:rsid w:val="00441A92"/>
    <w:rsid w:val="00442C1C"/>
    <w:rsid w:val="00442DED"/>
    <w:rsid w:val="004431DC"/>
    <w:rsid w:val="00443B4D"/>
    <w:rsid w:val="00444F56"/>
    <w:rsid w:val="00446488"/>
    <w:rsid w:val="004465C1"/>
    <w:rsid w:val="00447B75"/>
    <w:rsid w:val="004512CE"/>
    <w:rsid w:val="004517AA"/>
    <w:rsid w:val="00451E0B"/>
    <w:rsid w:val="00452CAC"/>
    <w:rsid w:val="00453640"/>
    <w:rsid w:val="00453CDC"/>
    <w:rsid w:val="004560A8"/>
    <w:rsid w:val="00457565"/>
    <w:rsid w:val="00457B71"/>
    <w:rsid w:val="00460015"/>
    <w:rsid w:val="00461465"/>
    <w:rsid w:val="00461BA4"/>
    <w:rsid w:val="0046434A"/>
    <w:rsid w:val="004656A0"/>
    <w:rsid w:val="0046629B"/>
    <w:rsid w:val="004669CD"/>
    <w:rsid w:val="004669E2"/>
    <w:rsid w:val="004669F3"/>
    <w:rsid w:val="004671D2"/>
    <w:rsid w:val="00470A75"/>
    <w:rsid w:val="00470C31"/>
    <w:rsid w:val="0047121A"/>
    <w:rsid w:val="00471DE0"/>
    <w:rsid w:val="00472F58"/>
    <w:rsid w:val="004734D0"/>
    <w:rsid w:val="00473EAC"/>
    <w:rsid w:val="00474333"/>
    <w:rsid w:val="0047556B"/>
    <w:rsid w:val="00477768"/>
    <w:rsid w:val="00480680"/>
    <w:rsid w:val="00484863"/>
    <w:rsid w:val="00484C88"/>
    <w:rsid w:val="004866D9"/>
    <w:rsid w:val="004900C1"/>
    <w:rsid w:val="004901CD"/>
    <w:rsid w:val="00492BC5"/>
    <w:rsid w:val="00493C68"/>
    <w:rsid w:val="00493EEC"/>
    <w:rsid w:val="004964F1"/>
    <w:rsid w:val="004A1513"/>
    <w:rsid w:val="004A1646"/>
    <w:rsid w:val="004A16BC"/>
    <w:rsid w:val="004A282F"/>
    <w:rsid w:val="004A2B94"/>
    <w:rsid w:val="004A30C6"/>
    <w:rsid w:val="004A48D7"/>
    <w:rsid w:val="004A5461"/>
    <w:rsid w:val="004A7E4A"/>
    <w:rsid w:val="004A7F8B"/>
    <w:rsid w:val="004B1214"/>
    <w:rsid w:val="004B1A81"/>
    <w:rsid w:val="004B3D71"/>
    <w:rsid w:val="004B4ACD"/>
    <w:rsid w:val="004B56F1"/>
    <w:rsid w:val="004B6F6A"/>
    <w:rsid w:val="004B7C0C"/>
    <w:rsid w:val="004C0AEB"/>
    <w:rsid w:val="004C0E44"/>
    <w:rsid w:val="004C3898"/>
    <w:rsid w:val="004C5DF6"/>
    <w:rsid w:val="004C7058"/>
    <w:rsid w:val="004C739C"/>
    <w:rsid w:val="004D2675"/>
    <w:rsid w:val="004D36B1"/>
    <w:rsid w:val="004D53BB"/>
    <w:rsid w:val="004D5F11"/>
    <w:rsid w:val="004D7EBD"/>
    <w:rsid w:val="004E0F6F"/>
    <w:rsid w:val="004E0FEB"/>
    <w:rsid w:val="004E1074"/>
    <w:rsid w:val="004E1DBF"/>
    <w:rsid w:val="004E2680"/>
    <w:rsid w:val="004E28F9"/>
    <w:rsid w:val="004E2CB6"/>
    <w:rsid w:val="004E41EB"/>
    <w:rsid w:val="004E462E"/>
    <w:rsid w:val="004E4906"/>
    <w:rsid w:val="004E56DC"/>
    <w:rsid w:val="004E64B3"/>
    <w:rsid w:val="004E76F4"/>
    <w:rsid w:val="004E7899"/>
    <w:rsid w:val="004E7984"/>
    <w:rsid w:val="004E7DE2"/>
    <w:rsid w:val="004F0A3A"/>
    <w:rsid w:val="004F0B4E"/>
    <w:rsid w:val="004F0B6C"/>
    <w:rsid w:val="004F0C8B"/>
    <w:rsid w:val="004F0E2B"/>
    <w:rsid w:val="004F2078"/>
    <w:rsid w:val="004F39AE"/>
    <w:rsid w:val="004F4DA3"/>
    <w:rsid w:val="004F739E"/>
    <w:rsid w:val="004F7C57"/>
    <w:rsid w:val="004F7D2B"/>
    <w:rsid w:val="004F7FF5"/>
    <w:rsid w:val="00500C8C"/>
    <w:rsid w:val="00501D3A"/>
    <w:rsid w:val="00501FD1"/>
    <w:rsid w:val="0050222C"/>
    <w:rsid w:val="0050321C"/>
    <w:rsid w:val="00503253"/>
    <w:rsid w:val="00504015"/>
    <w:rsid w:val="00504887"/>
    <w:rsid w:val="00506557"/>
    <w:rsid w:val="0050677A"/>
    <w:rsid w:val="00507552"/>
    <w:rsid w:val="00507CD4"/>
    <w:rsid w:val="005108D8"/>
    <w:rsid w:val="0051098F"/>
    <w:rsid w:val="005116F9"/>
    <w:rsid w:val="00511D0B"/>
    <w:rsid w:val="00512F27"/>
    <w:rsid w:val="005153A7"/>
    <w:rsid w:val="00515FE8"/>
    <w:rsid w:val="00517307"/>
    <w:rsid w:val="00517E7A"/>
    <w:rsid w:val="005219CF"/>
    <w:rsid w:val="00524CD2"/>
    <w:rsid w:val="00527429"/>
    <w:rsid w:val="00530E25"/>
    <w:rsid w:val="00531924"/>
    <w:rsid w:val="00531CCC"/>
    <w:rsid w:val="005325BE"/>
    <w:rsid w:val="00532EE4"/>
    <w:rsid w:val="00534B59"/>
    <w:rsid w:val="00536759"/>
    <w:rsid w:val="005367DA"/>
    <w:rsid w:val="00536DD3"/>
    <w:rsid w:val="00537326"/>
    <w:rsid w:val="00537C62"/>
    <w:rsid w:val="0054025E"/>
    <w:rsid w:val="005433B8"/>
    <w:rsid w:val="005433FA"/>
    <w:rsid w:val="0054408A"/>
    <w:rsid w:val="005442D6"/>
    <w:rsid w:val="005446CB"/>
    <w:rsid w:val="0054617C"/>
    <w:rsid w:val="00546970"/>
    <w:rsid w:val="00547BF3"/>
    <w:rsid w:val="0055003B"/>
    <w:rsid w:val="0055117A"/>
    <w:rsid w:val="00552855"/>
    <w:rsid w:val="00553817"/>
    <w:rsid w:val="005539B2"/>
    <w:rsid w:val="00554E19"/>
    <w:rsid w:val="00555405"/>
    <w:rsid w:val="00555F25"/>
    <w:rsid w:val="0056121F"/>
    <w:rsid w:val="005626EB"/>
    <w:rsid w:val="00562B94"/>
    <w:rsid w:val="005634A0"/>
    <w:rsid w:val="00564256"/>
    <w:rsid w:val="00566DF8"/>
    <w:rsid w:val="00567968"/>
    <w:rsid w:val="00567E08"/>
    <w:rsid w:val="005711B8"/>
    <w:rsid w:val="00572505"/>
    <w:rsid w:val="00572F2C"/>
    <w:rsid w:val="005758D5"/>
    <w:rsid w:val="00576997"/>
    <w:rsid w:val="005814E6"/>
    <w:rsid w:val="00582809"/>
    <w:rsid w:val="00582F96"/>
    <w:rsid w:val="00583A0F"/>
    <w:rsid w:val="00584811"/>
    <w:rsid w:val="005865CD"/>
    <w:rsid w:val="0058798C"/>
    <w:rsid w:val="005900FA"/>
    <w:rsid w:val="00591BA6"/>
    <w:rsid w:val="005935A4"/>
    <w:rsid w:val="005948C2"/>
    <w:rsid w:val="00594F20"/>
    <w:rsid w:val="005951C4"/>
    <w:rsid w:val="00595213"/>
    <w:rsid w:val="00595A49"/>
    <w:rsid w:val="00595B93"/>
    <w:rsid w:val="00595DCA"/>
    <w:rsid w:val="0059779B"/>
    <w:rsid w:val="005A0264"/>
    <w:rsid w:val="005A0688"/>
    <w:rsid w:val="005A0B80"/>
    <w:rsid w:val="005A17C9"/>
    <w:rsid w:val="005A209A"/>
    <w:rsid w:val="005A2A66"/>
    <w:rsid w:val="005A3AB2"/>
    <w:rsid w:val="005A3EAA"/>
    <w:rsid w:val="005A484B"/>
    <w:rsid w:val="005A55AA"/>
    <w:rsid w:val="005A662D"/>
    <w:rsid w:val="005A6CD7"/>
    <w:rsid w:val="005A797A"/>
    <w:rsid w:val="005A7C9D"/>
    <w:rsid w:val="005B1409"/>
    <w:rsid w:val="005B35D7"/>
    <w:rsid w:val="005B392A"/>
    <w:rsid w:val="005B3AA3"/>
    <w:rsid w:val="005B40C3"/>
    <w:rsid w:val="005B4393"/>
    <w:rsid w:val="005B5897"/>
    <w:rsid w:val="005B58DA"/>
    <w:rsid w:val="005B60FB"/>
    <w:rsid w:val="005B6F83"/>
    <w:rsid w:val="005B74D1"/>
    <w:rsid w:val="005C1E6F"/>
    <w:rsid w:val="005C1FCC"/>
    <w:rsid w:val="005C545A"/>
    <w:rsid w:val="005C6021"/>
    <w:rsid w:val="005C64B9"/>
    <w:rsid w:val="005C64BA"/>
    <w:rsid w:val="005C654C"/>
    <w:rsid w:val="005C74FB"/>
    <w:rsid w:val="005D0282"/>
    <w:rsid w:val="005D065E"/>
    <w:rsid w:val="005D0DBE"/>
    <w:rsid w:val="005D1602"/>
    <w:rsid w:val="005D2258"/>
    <w:rsid w:val="005D49DB"/>
    <w:rsid w:val="005E10E6"/>
    <w:rsid w:val="005E385F"/>
    <w:rsid w:val="005E4955"/>
    <w:rsid w:val="005E5070"/>
    <w:rsid w:val="005E5B81"/>
    <w:rsid w:val="005E7127"/>
    <w:rsid w:val="005E79AF"/>
    <w:rsid w:val="005F0ED2"/>
    <w:rsid w:val="005F2494"/>
    <w:rsid w:val="005F2CB1"/>
    <w:rsid w:val="005F2E42"/>
    <w:rsid w:val="005F3025"/>
    <w:rsid w:val="005F618C"/>
    <w:rsid w:val="005F68FB"/>
    <w:rsid w:val="005F70BD"/>
    <w:rsid w:val="00601BA3"/>
    <w:rsid w:val="00601BDF"/>
    <w:rsid w:val="0060283C"/>
    <w:rsid w:val="00603916"/>
    <w:rsid w:val="006040C2"/>
    <w:rsid w:val="00604F14"/>
    <w:rsid w:val="00606D75"/>
    <w:rsid w:val="00611B83"/>
    <w:rsid w:val="00611C8F"/>
    <w:rsid w:val="00612D5A"/>
    <w:rsid w:val="00613257"/>
    <w:rsid w:val="00614A8B"/>
    <w:rsid w:val="00614E77"/>
    <w:rsid w:val="00614E95"/>
    <w:rsid w:val="006208A5"/>
    <w:rsid w:val="00620A71"/>
    <w:rsid w:val="00620D80"/>
    <w:rsid w:val="00621867"/>
    <w:rsid w:val="00621DBC"/>
    <w:rsid w:val="00622A56"/>
    <w:rsid w:val="006234A6"/>
    <w:rsid w:val="00624B4E"/>
    <w:rsid w:val="00625542"/>
    <w:rsid w:val="006257DA"/>
    <w:rsid w:val="006265B7"/>
    <w:rsid w:val="00626CFB"/>
    <w:rsid w:val="00627F51"/>
    <w:rsid w:val="00630001"/>
    <w:rsid w:val="00630D8B"/>
    <w:rsid w:val="006311B3"/>
    <w:rsid w:val="0063284C"/>
    <w:rsid w:val="00636398"/>
    <w:rsid w:val="006368D3"/>
    <w:rsid w:val="00636EDC"/>
    <w:rsid w:val="006377EC"/>
    <w:rsid w:val="00640155"/>
    <w:rsid w:val="00640317"/>
    <w:rsid w:val="0064094D"/>
    <w:rsid w:val="0064151F"/>
    <w:rsid w:val="00641533"/>
    <w:rsid w:val="0064208D"/>
    <w:rsid w:val="006431C0"/>
    <w:rsid w:val="00643475"/>
    <w:rsid w:val="00643576"/>
    <w:rsid w:val="0064396A"/>
    <w:rsid w:val="00644D14"/>
    <w:rsid w:val="00644E12"/>
    <w:rsid w:val="0064624E"/>
    <w:rsid w:val="00646DE8"/>
    <w:rsid w:val="00646E34"/>
    <w:rsid w:val="006476CF"/>
    <w:rsid w:val="00650AB9"/>
    <w:rsid w:val="006515DA"/>
    <w:rsid w:val="00652830"/>
    <w:rsid w:val="00653353"/>
    <w:rsid w:val="00654F51"/>
    <w:rsid w:val="00655733"/>
    <w:rsid w:val="006559C4"/>
    <w:rsid w:val="00655ACD"/>
    <w:rsid w:val="0065649C"/>
    <w:rsid w:val="00656A92"/>
    <w:rsid w:val="00656AE1"/>
    <w:rsid w:val="00656DDE"/>
    <w:rsid w:val="00657D96"/>
    <w:rsid w:val="0066011D"/>
    <w:rsid w:val="00660152"/>
    <w:rsid w:val="00660465"/>
    <w:rsid w:val="006607C0"/>
    <w:rsid w:val="006613A6"/>
    <w:rsid w:val="006627A2"/>
    <w:rsid w:val="006634E6"/>
    <w:rsid w:val="006655EE"/>
    <w:rsid w:val="00665920"/>
    <w:rsid w:val="00665B6E"/>
    <w:rsid w:val="00666B64"/>
    <w:rsid w:val="006672D8"/>
    <w:rsid w:val="006678B8"/>
    <w:rsid w:val="00667EE7"/>
    <w:rsid w:val="00670922"/>
    <w:rsid w:val="00670BE1"/>
    <w:rsid w:val="00671721"/>
    <w:rsid w:val="0067215E"/>
    <w:rsid w:val="0067218F"/>
    <w:rsid w:val="00672DAA"/>
    <w:rsid w:val="00673010"/>
    <w:rsid w:val="006741F2"/>
    <w:rsid w:val="00674CC3"/>
    <w:rsid w:val="00675971"/>
    <w:rsid w:val="00675C72"/>
    <w:rsid w:val="00675D95"/>
    <w:rsid w:val="006771F9"/>
    <w:rsid w:val="00677213"/>
    <w:rsid w:val="00677500"/>
    <w:rsid w:val="006776D7"/>
    <w:rsid w:val="0067786B"/>
    <w:rsid w:val="00681003"/>
    <w:rsid w:val="0068166E"/>
    <w:rsid w:val="006817C9"/>
    <w:rsid w:val="006824FD"/>
    <w:rsid w:val="00683ECE"/>
    <w:rsid w:val="006857AC"/>
    <w:rsid w:val="006859C2"/>
    <w:rsid w:val="00685C9F"/>
    <w:rsid w:val="00686635"/>
    <w:rsid w:val="00690FD6"/>
    <w:rsid w:val="00691463"/>
    <w:rsid w:val="00692F89"/>
    <w:rsid w:val="0069546C"/>
    <w:rsid w:val="00695CE0"/>
    <w:rsid w:val="00695FC2"/>
    <w:rsid w:val="00696880"/>
    <w:rsid w:val="00696949"/>
    <w:rsid w:val="00696AA7"/>
    <w:rsid w:val="00697052"/>
    <w:rsid w:val="006A0D7B"/>
    <w:rsid w:val="006A16F1"/>
    <w:rsid w:val="006A1867"/>
    <w:rsid w:val="006A197B"/>
    <w:rsid w:val="006A2613"/>
    <w:rsid w:val="006A2DE8"/>
    <w:rsid w:val="006A37D7"/>
    <w:rsid w:val="006A46FB"/>
    <w:rsid w:val="006A5E28"/>
    <w:rsid w:val="006A6458"/>
    <w:rsid w:val="006A697B"/>
    <w:rsid w:val="006A7AFF"/>
    <w:rsid w:val="006B1816"/>
    <w:rsid w:val="006B2099"/>
    <w:rsid w:val="006B2632"/>
    <w:rsid w:val="006B373C"/>
    <w:rsid w:val="006B399D"/>
    <w:rsid w:val="006B50CF"/>
    <w:rsid w:val="006B550B"/>
    <w:rsid w:val="006B57AC"/>
    <w:rsid w:val="006B6127"/>
    <w:rsid w:val="006B7EAB"/>
    <w:rsid w:val="006C03B8"/>
    <w:rsid w:val="006C33C7"/>
    <w:rsid w:val="006C379C"/>
    <w:rsid w:val="006C5B8A"/>
    <w:rsid w:val="006C5B95"/>
    <w:rsid w:val="006C5EC9"/>
    <w:rsid w:val="006C6059"/>
    <w:rsid w:val="006C67E2"/>
    <w:rsid w:val="006C7522"/>
    <w:rsid w:val="006D32FF"/>
    <w:rsid w:val="006D3333"/>
    <w:rsid w:val="006D3942"/>
    <w:rsid w:val="006D43D7"/>
    <w:rsid w:val="006D4908"/>
    <w:rsid w:val="006D56CC"/>
    <w:rsid w:val="006D6030"/>
    <w:rsid w:val="006D6F08"/>
    <w:rsid w:val="006E062C"/>
    <w:rsid w:val="006E0AB3"/>
    <w:rsid w:val="006E11BE"/>
    <w:rsid w:val="006E1C82"/>
    <w:rsid w:val="006E1FC8"/>
    <w:rsid w:val="006E28B7"/>
    <w:rsid w:val="006E2A9B"/>
    <w:rsid w:val="006E32DE"/>
    <w:rsid w:val="006E3310"/>
    <w:rsid w:val="006E3B34"/>
    <w:rsid w:val="006E4E39"/>
    <w:rsid w:val="006E565E"/>
    <w:rsid w:val="006E576E"/>
    <w:rsid w:val="006E6099"/>
    <w:rsid w:val="006E673D"/>
    <w:rsid w:val="006E7D3B"/>
    <w:rsid w:val="006F1B70"/>
    <w:rsid w:val="006F2420"/>
    <w:rsid w:val="006F288E"/>
    <w:rsid w:val="006F341D"/>
    <w:rsid w:val="006F3CDE"/>
    <w:rsid w:val="006F47DC"/>
    <w:rsid w:val="006F58D4"/>
    <w:rsid w:val="006F5DC0"/>
    <w:rsid w:val="006F6582"/>
    <w:rsid w:val="007007F8"/>
    <w:rsid w:val="00701357"/>
    <w:rsid w:val="0070194A"/>
    <w:rsid w:val="007032A8"/>
    <w:rsid w:val="0070346E"/>
    <w:rsid w:val="007046C5"/>
    <w:rsid w:val="00704AA7"/>
    <w:rsid w:val="00704EDB"/>
    <w:rsid w:val="00705104"/>
    <w:rsid w:val="00705BE8"/>
    <w:rsid w:val="00706101"/>
    <w:rsid w:val="00707072"/>
    <w:rsid w:val="007075BC"/>
    <w:rsid w:val="00707D61"/>
    <w:rsid w:val="00711F2B"/>
    <w:rsid w:val="00712287"/>
    <w:rsid w:val="00712623"/>
    <w:rsid w:val="00712772"/>
    <w:rsid w:val="007148D3"/>
    <w:rsid w:val="00715B9A"/>
    <w:rsid w:val="007205EC"/>
    <w:rsid w:val="00720D60"/>
    <w:rsid w:val="00721300"/>
    <w:rsid w:val="00721ABA"/>
    <w:rsid w:val="00721BA1"/>
    <w:rsid w:val="00722CCD"/>
    <w:rsid w:val="007241DB"/>
    <w:rsid w:val="00724246"/>
    <w:rsid w:val="007254DE"/>
    <w:rsid w:val="007256CF"/>
    <w:rsid w:val="007257D0"/>
    <w:rsid w:val="00726C83"/>
    <w:rsid w:val="00726EA6"/>
    <w:rsid w:val="00727208"/>
    <w:rsid w:val="00727680"/>
    <w:rsid w:val="00727705"/>
    <w:rsid w:val="00730C44"/>
    <w:rsid w:val="00733245"/>
    <w:rsid w:val="0073443F"/>
    <w:rsid w:val="007348B1"/>
    <w:rsid w:val="007362A6"/>
    <w:rsid w:val="00736D7D"/>
    <w:rsid w:val="00740E58"/>
    <w:rsid w:val="00743BA0"/>
    <w:rsid w:val="007445A0"/>
    <w:rsid w:val="0074524B"/>
    <w:rsid w:val="00745576"/>
    <w:rsid w:val="0074592E"/>
    <w:rsid w:val="00747303"/>
    <w:rsid w:val="007473F3"/>
    <w:rsid w:val="00747D8B"/>
    <w:rsid w:val="00751228"/>
    <w:rsid w:val="0075157E"/>
    <w:rsid w:val="007515C2"/>
    <w:rsid w:val="00751D4F"/>
    <w:rsid w:val="00753348"/>
    <w:rsid w:val="00755958"/>
    <w:rsid w:val="007571E1"/>
    <w:rsid w:val="00757780"/>
    <w:rsid w:val="00757A16"/>
    <w:rsid w:val="00757EC4"/>
    <w:rsid w:val="007604B2"/>
    <w:rsid w:val="007617E4"/>
    <w:rsid w:val="0076316F"/>
    <w:rsid w:val="007640B8"/>
    <w:rsid w:val="00765281"/>
    <w:rsid w:val="00766B1B"/>
    <w:rsid w:val="00766BAD"/>
    <w:rsid w:val="00766D2C"/>
    <w:rsid w:val="00770631"/>
    <w:rsid w:val="00770737"/>
    <w:rsid w:val="0077105E"/>
    <w:rsid w:val="007729A2"/>
    <w:rsid w:val="007755F2"/>
    <w:rsid w:val="00775D9F"/>
    <w:rsid w:val="00776971"/>
    <w:rsid w:val="00780A80"/>
    <w:rsid w:val="00780D9E"/>
    <w:rsid w:val="0078177E"/>
    <w:rsid w:val="00781F6A"/>
    <w:rsid w:val="007820C8"/>
    <w:rsid w:val="00782F75"/>
    <w:rsid w:val="0078304C"/>
    <w:rsid w:val="00783127"/>
    <w:rsid w:val="0078349B"/>
    <w:rsid w:val="00783673"/>
    <w:rsid w:val="00783E41"/>
    <w:rsid w:val="00785490"/>
    <w:rsid w:val="00785A63"/>
    <w:rsid w:val="007864A2"/>
    <w:rsid w:val="00787DF4"/>
    <w:rsid w:val="007904B8"/>
    <w:rsid w:val="00791415"/>
    <w:rsid w:val="007925EA"/>
    <w:rsid w:val="00793CD8"/>
    <w:rsid w:val="0079414E"/>
    <w:rsid w:val="007949DB"/>
    <w:rsid w:val="00794BC2"/>
    <w:rsid w:val="007951AF"/>
    <w:rsid w:val="00795C92"/>
    <w:rsid w:val="00796231"/>
    <w:rsid w:val="007A1536"/>
    <w:rsid w:val="007A15FC"/>
    <w:rsid w:val="007A1CB3"/>
    <w:rsid w:val="007A2477"/>
    <w:rsid w:val="007A306F"/>
    <w:rsid w:val="007A334E"/>
    <w:rsid w:val="007A3E25"/>
    <w:rsid w:val="007A43A6"/>
    <w:rsid w:val="007A4B11"/>
    <w:rsid w:val="007A4D91"/>
    <w:rsid w:val="007A58A6"/>
    <w:rsid w:val="007A75B8"/>
    <w:rsid w:val="007A7BF1"/>
    <w:rsid w:val="007B02BC"/>
    <w:rsid w:val="007B32D5"/>
    <w:rsid w:val="007B3C11"/>
    <w:rsid w:val="007B3D2D"/>
    <w:rsid w:val="007B418D"/>
    <w:rsid w:val="007B50AE"/>
    <w:rsid w:val="007B51DF"/>
    <w:rsid w:val="007B5610"/>
    <w:rsid w:val="007B70A7"/>
    <w:rsid w:val="007C05DD"/>
    <w:rsid w:val="007C0A0A"/>
    <w:rsid w:val="007C1674"/>
    <w:rsid w:val="007C1EA1"/>
    <w:rsid w:val="007C2279"/>
    <w:rsid w:val="007C289C"/>
    <w:rsid w:val="007C2B25"/>
    <w:rsid w:val="007C2E3E"/>
    <w:rsid w:val="007C30E7"/>
    <w:rsid w:val="007C3CD2"/>
    <w:rsid w:val="007C3D18"/>
    <w:rsid w:val="007C60BF"/>
    <w:rsid w:val="007C6A07"/>
    <w:rsid w:val="007C6EA2"/>
    <w:rsid w:val="007C75A1"/>
    <w:rsid w:val="007C77A5"/>
    <w:rsid w:val="007D04E5"/>
    <w:rsid w:val="007D05C8"/>
    <w:rsid w:val="007D0619"/>
    <w:rsid w:val="007D131A"/>
    <w:rsid w:val="007D191E"/>
    <w:rsid w:val="007D1DD1"/>
    <w:rsid w:val="007D206B"/>
    <w:rsid w:val="007D207B"/>
    <w:rsid w:val="007D2A80"/>
    <w:rsid w:val="007D4E67"/>
    <w:rsid w:val="007D5901"/>
    <w:rsid w:val="007D7526"/>
    <w:rsid w:val="007E048A"/>
    <w:rsid w:val="007E1091"/>
    <w:rsid w:val="007E154D"/>
    <w:rsid w:val="007E1BC3"/>
    <w:rsid w:val="007E2726"/>
    <w:rsid w:val="007E4610"/>
    <w:rsid w:val="007E467C"/>
    <w:rsid w:val="007E4715"/>
    <w:rsid w:val="007E4A78"/>
    <w:rsid w:val="007E505B"/>
    <w:rsid w:val="007E7091"/>
    <w:rsid w:val="007E7895"/>
    <w:rsid w:val="007F27A0"/>
    <w:rsid w:val="007F27DB"/>
    <w:rsid w:val="007F3ED2"/>
    <w:rsid w:val="007F44B6"/>
    <w:rsid w:val="008003D3"/>
    <w:rsid w:val="00800D87"/>
    <w:rsid w:val="008024CA"/>
    <w:rsid w:val="00802BD4"/>
    <w:rsid w:val="0080310E"/>
    <w:rsid w:val="00803FAE"/>
    <w:rsid w:val="0080605F"/>
    <w:rsid w:val="00806C18"/>
    <w:rsid w:val="00807786"/>
    <w:rsid w:val="00810DFE"/>
    <w:rsid w:val="00811FCB"/>
    <w:rsid w:val="00812EC1"/>
    <w:rsid w:val="008158D6"/>
    <w:rsid w:val="00816104"/>
    <w:rsid w:val="00816274"/>
    <w:rsid w:val="00817196"/>
    <w:rsid w:val="00817BF2"/>
    <w:rsid w:val="00817C81"/>
    <w:rsid w:val="00821FAA"/>
    <w:rsid w:val="008235DB"/>
    <w:rsid w:val="00824AB4"/>
    <w:rsid w:val="00825B0F"/>
    <w:rsid w:val="00825C42"/>
    <w:rsid w:val="00825D25"/>
    <w:rsid w:val="00825D4D"/>
    <w:rsid w:val="008269DC"/>
    <w:rsid w:val="00827D6F"/>
    <w:rsid w:val="0083134E"/>
    <w:rsid w:val="00831416"/>
    <w:rsid w:val="00832CFE"/>
    <w:rsid w:val="00832D69"/>
    <w:rsid w:val="00832EDE"/>
    <w:rsid w:val="0083562B"/>
    <w:rsid w:val="00835EF3"/>
    <w:rsid w:val="008376AC"/>
    <w:rsid w:val="008402C5"/>
    <w:rsid w:val="00840806"/>
    <w:rsid w:val="00844470"/>
    <w:rsid w:val="008444E8"/>
    <w:rsid w:val="00844E80"/>
    <w:rsid w:val="008461DB"/>
    <w:rsid w:val="00846FE7"/>
    <w:rsid w:val="00850223"/>
    <w:rsid w:val="00851221"/>
    <w:rsid w:val="00852625"/>
    <w:rsid w:val="00853E45"/>
    <w:rsid w:val="00854E91"/>
    <w:rsid w:val="0085564F"/>
    <w:rsid w:val="00855DE1"/>
    <w:rsid w:val="00856911"/>
    <w:rsid w:val="00857EC9"/>
    <w:rsid w:val="008600D5"/>
    <w:rsid w:val="00861A5C"/>
    <w:rsid w:val="00861C98"/>
    <w:rsid w:val="008628F5"/>
    <w:rsid w:val="00862C4A"/>
    <w:rsid w:val="00863A5F"/>
    <w:rsid w:val="0086547A"/>
    <w:rsid w:val="00867583"/>
    <w:rsid w:val="008677FD"/>
    <w:rsid w:val="00867FDE"/>
    <w:rsid w:val="008706D4"/>
    <w:rsid w:val="00870E21"/>
    <w:rsid w:val="00870F8A"/>
    <w:rsid w:val="008719A4"/>
    <w:rsid w:val="00871D23"/>
    <w:rsid w:val="00871D28"/>
    <w:rsid w:val="008725D6"/>
    <w:rsid w:val="00874265"/>
    <w:rsid w:val="00874312"/>
    <w:rsid w:val="0087437C"/>
    <w:rsid w:val="008751E7"/>
    <w:rsid w:val="00875CD7"/>
    <w:rsid w:val="00876B4D"/>
    <w:rsid w:val="00877BBA"/>
    <w:rsid w:val="00877F18"/>
    <w:rsid w:val="00880728"/>
    <w:rsid w:val="00881C28"/>
    <w:rsid w:val="00882E46"/>
    <w:rsid w:val="00883532"/>
    <w:rsid w:val="00883AF6"/>
    <w:rsid w:val="00884AA2"/>
    <w:rsid w:val="00891CCB"/>
    <w:rsid w:val="00891CCE"/>
    <w:rsid w:val="00891D00"/>
    <w:rsid w:val="00892052"/>
    <w:rsid w:val="008939DA"/>
    <w:rsid w:val="00893BB6"/>
    <w:rsid w:val="00893EE3"/>
    <w:rsid w:val="0089405E"/>
    <w:rsid w:val="008941E3"/>
    <w:rsid w:val="00894A88"/>
    <w:rsid w:val="00895386"/>
    <w:rsid w:val="00897B4A"/>
    <w:rsid w:val="008A041A"/>
    <w:rsid w:val="008A0B29"/>
    <w:rsid w:val="008A21FF"/>
    <w:rsid w:val="008A2CE2"/>
    <w:rsid w:val="008A30AC"/>
    <w:rsid w:val="008A3482"/>
    <w:rsid w:val="008A35C1"/>
    <w:rsid w:val="008A3990"/>
    <w:rsid w:val="008A44B8"/>
    <w:rsid w:val="008A51A8"/>
    <w:rsid w:val="008A54C7"/>
    <w:rsid w:val="008A77D8"/>
    <w:rsid w:val="008A7B55"/>
    <w:rsid w:val="008B0483"/>
    <w:rsid w:val="008B120C"/>
    <w:rsid w:val="008B1BB7"/>
    <w:rsid w:val="008B2FE1"/>
    <w:rsid w:val="008B3699"/>
    <w:rsid w:val="008B410C"/>
    <w:rsid w:val="008B45EA"/>
    <w:rsid w:val="008B51A0"/>
    <w:rsid w:val="008B592A"/>
    <w:rsid w:val="008B5B2B"/>
    <w:rsid w:val="008B64BF"/>
    <w:rsid w:val="008B7193"/>
    <w:rsid w:val="008B7B5C"/>
    <w:rsid w:val="008C0B01"/>
    <w:rsid w:val="008C0C99"/>
    <w:rsid w:val="008C2017"/>
    <w:rsid w:val="008C2555"/>
    <w:rsid w:val="008C2739"/>
    <w:rsid w:val="008C290D"/>
    <w:rsid w:val="008C2B5F"/>
    <w:rsid w:val="008C4958"/>
    <w:rsid w:val="008C4BAA"/>
    <w:rsid w:val="008C5A08"/>
    <w:rsid w:val="008C6AE8"/>
    <w:rsid w:val="008C7573"/>
    <w:rsid w:val="008D00A5"/>
    <w:rsid w:val="008D33AB"/>
    <w:rsid w:val="008D34F1"/>
    <w:rsid w:val="008D39D8"/>
    <w:rsid w:val="008D5173"/>
    <w:rsid w:val="008D59C9"/>
    <w:rsid w:val="008D6D1A"/>
    <w:rsid w:val="008E05B0"/>
    <w:rsid w:val="008E065E"/>
    <w:rsid w:val="008E088A"/>
    <w:rsid w:val="008E0927"/>
    <w:rsid w:val="008E1909"/>
    <w:rsid w:val="008E2083"/>
    <w:rsid w:val="008E3AEA"/>
    <w:rsid w:val="008E4064"/>
    <w:rsid w:val="008E6133"/>
    <w:rsid w:val="008E666B"/>
    <w:rsid w:val="008F1EAB"/>
    <w:rsid w:val="008F33DC"/>
    <w:rsid w:val="008F477F"/>
    <w:rsid w:val="008F6F85"/>
    <w:rsid w:val="008F77D5"/>
    <w:rsid w:val="009020E9"/>
    <w:rsid w:val="00902350"/>
    <w:rsid w:val="0090336B"/>
    <w:rsid w:val="009053AA"/>
    <w:rsid w:val="009053B7"/>
    <w:rsid w:val="00905B0E"/>
    <w:rsid w:val="00905C45"/>
    <w:rsid w:val="00906939"/>
    <w:rsid w:val="00910B7D"/>
    <w:rsid w:val="00911DFB"/>
    <w:rsid w:val="009123E8"/>
    <w:rsid w:val="009125F2"/>
    <w:rsid w:val="009139D9"/>
    <w:rsid w:val="00913AE4"/>
    <w:rsid w:val="0091433A"/>
    <w:rsid w:val="009146FE"/>
    <w:rsid w:val="0091480F"/>
    <w:rsid w:val="00914AD8"/>
    <w:rsid w:val="00916079"/>
    <w:rsid w:val="009175F0"/>
    <w:rsid w:val="00917CE9"/>
    <w:rsid w:val="00920BF2"/>
    <w:rsid w:val="00920ECB"/>
    <w:rsid w:val="00921260"/>
    <w:rsid w:val="0092151D"/>
    <w:rsid w:val="00922010"/>
    <w:rsid w:val="00923196"/>
    <w:rsid w:val="009232B6"/>
    <w:rsid w:val="0092354E"/>
    <w:rsid w:val="00924539"/>
    <w:rsid w:val="00925FFD"/>
    <w:rsid w:val="009303DE"/>
    <w:rsid w:val="00931927"/>
    <w:rsid w:val="00931BD9"/>
    <w:rsid w:val="0093488F"/>
    <w:rsid w:val="00934BCF"/>
    <w:rsid w:val="00935555"/>
    <w:rsid w:val="00935841"/>
    <w:rsid w:val="009366A9"/>
    <w:rsid w:val="009368F3"/>
    <w:rsid w:val="009400AD"/>
    <w:rsid w:val="009408E0"/>
    <w:rsid w:val="00941636"/>
    <w:rsid w:val="00941FC2"/>
    <w:rsid w:val="0094284C"/>
    <w:rsid w:val="00943118"/>
    <w:rsid w:val="00943742"/>
    <w:rsid w:val="00943EE2"/>
    <w:rsid w:val="0094576C"/>
    <w:rsid w:val="00945907"/>
    <w:rsid w:val="00945C05"/>
    <w:rsid w:val="00946945"/>
    <w:rsid w:val="00946E95"/>
    <w:rsid w:val="00947253"/>
    <w:rsid w:val="00947713"/>
    <w:rsid w:val="009503D0"/>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41A8"/>
    <w:rsid w:val="009751FE"/>
    <w:rsid w:val="00975259"/>
    <w:rsid w:val="00975AAA"/>
    <w:rsid w:val="0097603D"/>
    <w:rsid w:val="00976949"/>
    <w:rsid w:val="009772A9"/>
    <w:rsid w:val="00977BFC"/>
    <w:rsid w:val="00980477"/>
    <w:rsid w:val="00980994"/>
    <w:rsid w:val="00982C79"/>
    <w:rsid w:val="009839BF"/>
    <w:rsid w:val="009841B9"/>
    <w:rsid w:val="00985253"/>
    <w:rsid w:val="009853B3"/>
    <w:rsid w:val="0098627E"/>
    <w:rsid w:val="00986837"/>
    <w:rsid w:val="009901E6"/>
    <w:rsid w:val="00990630"/>
    <w:rsid w:val="00991761"/>
    <w:rsid w:val="00991A54"/>
    <w:rsid w:val="009938C5"/>
    <w:rsid w:val="009938FD"/>
    <w:rsid w:val="009944BF"/>
    <w:rsid w:val="00994DCA"/>
    <w:rsid w:val="00995A6C"/>
    <w:rsid w:val="009960EC"/>
    <w:rsid w:val="009970DD"/>
    <w:rsid w:val="009970F1"/>
    <w:rsid w:val="009A0FBA"/>
    <w:rsid w:val="009A1044"/>
    <w:rsid w:val="009A1601"/>
    <w:rsid w:val="009A17A7"/>
    <w:rsid w:val="009A1975"/>
    <w:rsid w:val="009A3BB6"/>
    <w:rsid w:val="009A3CCB"/>
    <w:rsid w:val="009A462D"/>
    <w:rsid w:val="009A4FFF"/>
    <w:rsid w:val="009A5CBA"/>
    <w:rsid w:val="009A7AF6"/>
    <w:rsid w:val="009A7CF2"/>
    <w:rsid w:val="009B177D"/>
    <w:rsid w:val="009B1F30"/>
    <w:rsid w:val="009B3AC2"/>
    <w:rsid w:val="009B3AD9"/>
    <w:rsid w:val="009B407B"/>
    <w:rsid w:val="009B49C4"/>
    <w:rsid w:val="009B4A59"/>
    <w:rsid w:val="009B4DF4"/>
    <w:rsid w:val="009B564E"/>
    <w:rsid w:val="009B5F64"/>
    <w:rsid w:val="009B60D3"/>
    <w:rsid w:val="009B63C9"/>
    <w:rsid w:val="009B6627"/>
    <w:rsid w:val="009B764E"/>
    <w:rsid w:val="009B7E87"/>
    <w:rsid w:val="009C0111"/>
    <w:rsid w:val="009C0169"/>
    <w:rsid w:val="009C04BA"/>
    <w:rsid w:val="009C07A1"/>
    <w:rsid w:val="009C0F1A"/>
    <w:rsid w:val="009C2D27"/>
    <w:rsid w:val="009C31B1"/>
    <w:rsid w:val="009C343A"/>
    <w:rsid w:val="009C403E"/>
    <w:rsid w:val="009C54C1"/>
    <w:rsid w:val="009C6E16"/>
    <w:rsid w:val="009D1B56"/>
    <w:rsid w:val="009D330C"/>
    <w:rsid w:val="009D365D"/>
    <w:rsid w:val="009D3AA6"/>
    <w:rsid w:val="009D4FF0"/>
    <w:rsid w:val="009D703C"/>
    <w:rsid w:val="009D718F"/>
    <w:rsid w:val="009E0402"/>
    <w:rsid w:val="009E068F"/>
    <w:rsid w:val="009E14E0"/>
    <w:rsid w:val="009E1CA9"/>
    <w:rsid w:val="009E2B3E"/>
    <w:rsid w:val="009E35DB"/>
    <w:rsid w:val="009E381A"/>
    <w:rsid w:val="009E47A3"/>
    <w:rsid w:val="009E687C"/>
    <w:rsid w:val="009E6AAF"/>
    <w:rsid w:val="009F08F3"/>
    <w:rsid w:val="009F13D0"/>
    <w:rsid w:val="009F344F"/>
    <w:rsid w:val="009F427D"/>
    <w:rsid w:val="009F4E55"/>
    <w:rsid w:val="009F5B71"/>
    <w:rsid w:val="009F725C"/>
    <w:rsid w:val="00A02B89"/>
    <w:rsid w:val="00A031D8"/>
    <w:rsid w:val="00A048A8"/>
    <w:rsid w:val="00A04F49"/>
    <w:rsid w:val="00A0749B"/>
    <w:rsid w:val="00A1012A"/>
    <w:rsid w:val="00A126C1"/>
    <w:rsid w:val="00A1347D"/>
    <w:rsid w:val="00A13E54"/>
    <w:rsid w:val="00A14BA3"/>
    <w:rsid w:val="00A14CDF"/>
    <w:rsid w:val="00A16C20"/>
    <w:rsid w:val="00A171FD"/>
    <w:rsid w:val="00A1762B"/>
    <w:rsid w:val="00A17F63"/>
    <w:rsid w:val="00A20FE7"/>
    <w:rsid w:val="00A2193B"/>
    <w:rsid w:val="00A2351A"/>
    <w:rsid w:val="00A23AA5"/>
    <w:rsid w:val="00A251E6"/>
    <w:rsid w:val="00A25663"/>
    <w:rsid w:val="00A264A9"/>
    <w:rsid w:val="00A26A31"/>
    <w:rsid w:val="00A26DCF"/>
    <w:rsid w:val="00A27785"/>
    <w:rsid w:val="00A2796B"/>
    <w:rsid w:val="00A27EC4"/>
    <w:rsid w:val="00A30187"/>
    <w:rsid w:val="00A30599"/>
    <w:rsid w:val="00A30692"/>
    <w:rsid w:val="00A31EA6"/>
    <w:rsid w:val="00A3218F"/>
    <w:rsid w:val="00A328D0"/>
    <w:rsid w:val="00A328F9"/>
    <w:rsid w:val="00A339E5"/>
    <w:rsid w:val="00A33A57"/>
    <w:rsid w:val="00A3448A"/>
    <w:rsid w:val="00A36297"/>
    <w:rsid w:val="00A37B57"/>
    <w:rsid w:val="00A37F85"/>
    <w:rsid w:val="00A41E2B"/>
    <w:rsid w:val="00A45B74"/>
    <w:rsid w:val="00A4624A"/>
    <w:rsid w:val="00A46C59"/>
    <w:rsid w:val="00A46E03"/>
    <w:rsid w:val="00A51AA6"/>
    <w:rsid w:val="00A52E1D"/>
    <w:rsid w:val="00A53866"/>
    <w:rsid w:val="00A5770F"/>
    <w:rsid w:val="00A60210"/>
    <w:rsid w:val="00A6108A"/>
    <w:rsid w:val="00A61499"/>
    <w:rsid w:val="00A61A97"/>
    <w:rsid w:val="00A61C2B"/>
    <w:rsid w:val="00A62A77"/>
    <w:rsid w:val="00A62DBE"/>
    <w:rsid w:val="00A63483"/>
    <w:rsid w:val="00A647C1"/>
    <w:rsid w:val="00A656E4"/>
    <w:rsid w:val="00A657D7"/>
    <w:rsid w:val="00A65F13"/>
    <w:rsid w:val="00A660AC"/>
    <w:rsid w:val="00A6750B"/>
    <w:rsid w:val="00A6757B"/>
    <w:rsid w:val="00A678DC"/>
    <w:rsid w:val="00A67E6C"/>
    <w:rsid w:val="00A71B99"/>
    <w:rsid w:val="00A71D14"/>
    <w:rsid w:val="00A739D0"/>
    <w:rsid w:val="00A73A7C"/>
    <w:rsid w:val="00A73DFA"/>
    <w:rsid w:val="00A73F82"/>
    <w:rsid w:val="00A73FC8"/>
    <w:rsid w:val="00A75193"/>
    <w:rsid w:val="00A75284"/>
    <w:rsid w:val="00A75974"/>
    <w:rsid w:val="00A75EC4"/>
    <w:rsid w:val="00A761D4"/>
    <w:rsid w:val="00A77EC4"/>
    <w:rsid w:val="00A8039E"/>
    <w:rsid w:val="00A8190C"/>
    <w:rsid w:val="00A83019"/>
    <w:rsid w:val="00A83488"/>
    <w:rsid w:val="00A86683"/>
    <w:rsid w:val="00A87EDC"/>
    <w:rsid w:val="00A9107D"/>
    <w:rsid w:val="00A914B4"/>
    <w:rsid w:val="00A92879"/>
    <w:rsid w:val="00A93957"/>
    <w:rsid w:val="00A9442A"/>
    <w:rsid w:val="00A95572"/>
    <w:rsid w:val="00A958FC"/>
    <w:rsid w:val="00A96254"/>
    <w:rsid w:val="00A96FF2"/>
    <w:rsid w:val="00A97C63"/>
    <w:rsid w:val="00AA016F"/>
    <w:rsid w:val="00AA06D6"/>
    <w:rsid w:val="00AA1C55"/>
    <w:rsid w:val="00AA1ED6"/>
    <w:rsid w:val="00AA34CA"/>
    <w:rsid w:val="00AA3A21"/>
    <w:rsid w:val="00AA44EA"/>
    <w:rsid w:val="00AA4562"/>
    <w:rsid w:val="00AA51D6"/>
    <w:rsid w:val="00AA573A"/>
    <w:rsid w:val="00AA5A3F"/>
    <w:rsid w:val="00AB0BC8"/>
    <w:rsid w:val="00AB1163"/>
    <w:rsid w:val="00AB11CA"/>
    <w:rsid w:val="00AB14D9"/>
    <w:rsid w:val="00AB4AB8"/>
    <w:rsid w:val="00AB516D"/>
    <w:rsid w:val="00AB5A83"/>
    <w:rsid w:val="00AB655E"/>
    <w:rsid w:val="00AC0030"/>
    <w:rsid w:val="00AC007F"/>
    <w:rsid w:val="00AC19A8"/>
    <w:rsid w:val="00AC2261"/>
    <w:rsid w:val="00AC2ECD"/>
    <w:rsid w:val="00AC3119"/>
    <w:rsid w:val="00AC3178"/>
    <w:rsid w:val="00AC3373"/>
    <w:rsid w:val="00AC34A1"/>
    <w:rsid w:val="00AC49FB"/>
    <w:rsid w:val="00AC5A10"/>
    <w:rsid w:val="00AC5FF8"/>
    <w:rsid w:val="00AC700B"/>
    <w:rsid w:val="00AC7065"/>
    <w:rsid w:val="00AD01AC"/>
    <w:rsid w:val="00AD021C"/>
    <w:rsid w:val="00AD0AA3"/>
    <w:rsid w:val="00AD214B"/>
    <w:rsid w:val="00AD301E"/>
    <w:rsid w:val="00AD3404"/>
    <w:rsid w:val="00AD3F94"/>
    <w:rsid w:val="00AD4A5A"/>
    <w:rsid w:val="00AD4C62"/>
    <w:rsid w:val="00AD512E"/>
    <w:rsid w:val="00AD5A74"/>
    <w:rsid w:val="00AE04DF"/>
    <w:rsid w:val="00AE0EA1"/>
    <w:rsid w:val="00AE14E9"/>
    <w:rsid w:val="00AE26CA"/>
    <w:rsid w:val="00AE27AC"/>
    <w:rsid w:val="00AE40E0"/>
    <w:rsid w:val="00AE4DBA"/>
    <w:rsid w:val="00AE4F07"/>
    <w:rsid w:val="00AE646B"/>
    <w:rsid w:val="00AE7874"/>
    <w:rsid w:val="00AF0847"/>
    <w:rsid w:val="00AF1011"/>
    <w:rsid w:val="00AF1C5D"/>
    <w:rsid w:val="00AF1C96"/>
    <w:rsid w:val="00AF2132"/>
    <w:rsid w:val="00AF2CB0"/>
    <w:rsid w:val="00AF42D7"/>
    <w:rsid w:val="00AF572F"/>
    <w:rsid w:val="00AF6406"/>
    <w:rsid w:val="00B006FE"/>
    <w:rsid w:val="00B007CB"/>
    <w:rsid w:val="00B02AA9"/>
    <w:rsid w:val="00B02FA3"/>
    <w:rsid w:val="00B035C0"/>
    <w:rsid w:val="00B04582"/>
    <w:rsid w:val="00B048DC"/>
    <w:rsid w:val="00B05084"/>
    <w:rsid w:val="00B05FDA"/>
    <w:rsid w:val="00B0622A"/>
    <w:rsid w:val="00B12DDE"/>
    <w:rsid w:val="00B13186"/>
    <w:rsid w:val="00B13A17"/>
    <w:rsid w:val="00B1557E"/>
    <w:rsid w:val="00B157F9"/>
    <w:rsid w:val="00B172E9"/>
    <w:rsid w:val="00B200A9"/>
    <w:rsid w:val="00B20256"/>
    <w:rsid w:val="00B20D09"/>
    <w:rsid w:val="00B215BD"/>
    <w:rsid w:val="00B21623"/>
    <w:rsid w:val="00B2189A"/>
    <w:rsid w:val="00B22F69"/>
    <w:rsid w:val="00B23D07"/>
    <w:rsid w:val="00B23FE7"/>
    <w:rsid w:val="00B2452A"/>
    <w:rsid w:val="00B2763F"/>
    <w:rsid w:val="00B27AAC"/>
    <w:rsid w:val="00B307FA"/>
    <w:rsid w:val="00B30929"/>
    <w:rsid w:val="00B31177"/>
    <w:rsid w:val="00B34880"/>
    <w:rsid w:val="00B3603C"/>
    <w:rsid w:val="00B36422"/>
    <w:rsid w:val="00B370F8"/>
    <w:rsid w:val="00B372AA"/>
    <w:rsid w:val="00B40445"/>
    <w:rsid w:val="00B409E0"/>
    <w:rsid w:val="00B41888"/>
    <w:rsid w:val="00B433BD"/>
    <w:rsid w:val="00B43709"/>
    <w:rsid w:val="00B44989"/>
    <w:rsid w:val="00B44BEE"/>
    <w:rsid w:val="00B44CF1"/>
    <w:rsid w:val="00B45A52"/>
    <w:rsid w:val="00B46175"/>
    <w:rsid w:val="00B461C5"/>
    <w:rsid w:val="00B50C33"/>
    <w:rsid w:val="00B50D8D"/>
    <w:rsid w:val="00B51502"/>
    <w:rsid w:val="00B548B7"/>
    <w:rsid w:val="00B5526E"/>
    <w:rsid w:val="00B55AD1"/>
    <w:rsid w:val="00B55D2C"/>
    <w:rsid w:val="00B56628"/>
    <w:rsid w:val="00B56E1D"/>
    <w:rsid w:val="00B62267"/>
    <w:rsid w:val="00B627D0"/>
    <w:rsid w:val="00B62DCC"/>
    <w:rsid w:val="00B638A7"/>
    <w:rsid w:val="00B63FD6"/>
    <w:rsid w:val="00B661D2"/>
    <w:rsid w:val="00B664C7"/>
    <w:rsid w:val="00B668EA"/>
    <w:rsid w:val="00B672CD"/>
    <w:rsid w:val="00B7147D"/>
    <w:rsid w:val="00B71EB6"/>
    <w:rsid w:val="00B72083"/>
    <w:rsid w:val="00B720B8"/>
    <w:rsid w:val="00B72A20"/>
    <w:rsid w:val="00B72C58"/>
    <w:rsid w:val="00B739F6"/>
    <w:rsid w:val="00B7549F"/>
    <w:rsid w:val="00B81A6C"/>
    <w:rsid w:val="00B822B4"/>
    <w:rsid w:val="00B84059"/>
    <w:rsid w:val="00B847D9"/>
    <w:rsid w:val="00B84EE1"/>
    <w:rsid w:val="00B85DE5"/>
    <w:rsid w:val="00B9047F"/>
    <w:rsid w:val="00B90812"/>
    <w:rsid w:val="00B90F73"/>
    <w:rsid w:val="00B91DB0"/>
    <w:rsid w:val="00B91F40"/>
    <w:rsid w:val="00B9290E"/>
    <w:rsid w:val="00B93B59"/>
    <w:rsid w:val="00B9406A"/>
    <w:rsid w:val="00B94907"/>
    <w:rsid w:val="00B9518F"/>
    <w:rsid w:val="00B973F0"/>
    <w:rsid w:val="00B976D8"/>
    <w:rsid w:val="00BA0B07"/>
    <w:rsid w:val="00BA1422"/>
    <w:rsid w:val="00BA18D6"/>
    <w:rsid w:val="00BA2280"/>
    <w:rsid w:val="00BA2A08"/>
    <w:rsid w:val="00BA48FB"/>
    <w:rsid w:val="00BA49D9"/>
    <w:rsid w:val="00BA500A"/>
    <w:rsid w:val="00BA56D2"/>
    <w:rsid w:val="00BA76E0"/>
    <w:rsid w:val="00BB010B"/>
    <w:rsid w:val="00BB0201"/>
    <w:rsid w:val="00BB1B73"/>
    <w:rsid w:val="00BB2A25"/>
    <w:rsid w:val="00BB51E9"/>
    <w:rsid w:val="00BB53B0"/>
    <w:rsid w:val="00BB5C0C"/>
    <w:rsid w:val="00BC0FDC"/>
    <w:rsid w:val="00BC1A29"/>
    <w:rsid w:val="00BC2160"/>
    <w:rsid w:val="00BC264E"/>
    <w:rsid w:val="00BC3053"/>
    <w:rsid w:val="00BC427C"/>
    <w:rsid w:val="00BC4D2E"/>
    <w:rsid w:val="00BC648B"/>
    <w:rsid w:val="00BC64D1"/>
    <w:rsid w:val="00BC6710"/>
    <w:rsid w:val="00BC6767"/>
    <w:rsid w:val="00BC6851"/>
    <w:rsid w:val="00BC77C6"/>
    <w:rsid w:val="00BD032D"/>
    <w:rsid w:val="00BD07F3"/>
    <w:rsid w:val="00BD0BBA"/>
    <w:rsid w:val="00BD0E60"/>
    <w:rsid w:val="00BD19B5"/>
    <w:rsid w:val="00BD1BC6"/>
    <w:rsid w:val="00BD48AC"/>
    <w:rsid w:val="00BD50FF"/>
    <w:rsid w:val="00BD5F1A"/>
    <w:rsid w:val="00BD65A3"/>
    <w:rsid w:val="00BE0D87"/>
    <w:rsid w:val="00BE1234"/>
    <w:rsid w:val="00BE2A2D"/>
    <w:rsid w:val="00BE2E4B"/>
    <w:rsid w:val="00BE2FA6"/>
    <w:rsid w:val="00BE3124"/>
    <w:rsid w:val="00BE333F"/>
    <w:rsid w:val="00BE7406"/>
    <w:rsid w:val="00BE7603"/>
    <w:rsid w:val="00BF0366"/>
    <w:rsid w:val="00BF0CCE"/>
    <w:rsid w:val="00BF175B"/>
    <w:rsid w:val="00BF1D72"/>
    <w:rsid w:val="00BF1F65"/>
    <w:rsid w:val="00BF2A04"/>
    <w:rsid w:val="00BF3279"/>
    <w:rsid w:val="00BF4234"/>
    <w:rsid w:val="00BF4A36"/>
    <w:rsid w:val="00BF5153"/>
    <w:rsid w:val="00BF74C7"/>
    <w:rsid w:val="00C005BB"/>
    <w:rsid w:val="00C008A3"/>
    <w:rsid w:val="00C015F1"/>
    <w:rsid w:val="00C0165D"/>
    <w:rsid w:val="00C01C50"/>
    <w:rsid w:val="00C01F33"/>
    <w:rsid w:val="00C02CC6"/>
    <w:rsid w:val="00C02D64"/>
    <w:rsid w:val="00C040F7"/>
    <w:rsid w:val="00C044AB"/>
    <w:rsid w:val="00C047B4"/>
    <w:rsid w:val="00C05607"/>
    <w:rsid w:val="00C05706"/>
    <w:rsid w:val="00C05D9B"/>
    <w:rsid w:val="00C0604B"/>
    <w:rsid w:val="00C0614E"/>
    <w:rsid w:val="00C062E9"/>
    <w:rsid w:val="00C07377"/>
    <w:rsid w:val="00C07A83"/>
    <w:rsid w:val="00C10478"/>
    <w:rsid w:val="00C12107"/>
    <w:rsid w:val="00C1442F"/>
    <w:rsid w:val="00C14D4B"/>
    <w:rsid w:val="00C14FBD"/>
    <w:rsid w:val="00C154BB"/>
    <w:rsid w:val="00C16C03"/>
    <w:rsid w:val="00C21094"/>
    <w:rsid w:val="00C22FC8"/>
    <w:rsid w:val="00C234D8"/>
    <w:rsid w:val="00C248C0"/>
    <w:rsid w:val="00C2508D"/>
    <w:rsid w:val="00C268E6"/>
    <w:rsid w:val="00C26BD3"/>
    <w:rsid w:val="00C279B5"/>
    <w:rsid w:val="00C27C45"/>
    <w:rsid w:val="00C27E50"/>
    <w:rsid w:val="00C30C03"/>
    <w:rsid w:val="00C31C60"/>
    <w:rsid w:val="00C31FCB"/>
    <w:rsid w:val="00C3340B"/>
    <w:rsid w:val="00C34A65"/>
    <w:rsid w:val="00C34AE6"/>
    <w:rsid w:val="00C34D42"/>
    <w:rsid w:val="00C358B2"/>
    <w:rsid w:val="00C36733"/>
    <w:rsid w:val="00C368CA"/>
    <w:rsid w:val="00C3719D"/>
    <w:rsid w:val="00C37741"/>
    <w:rsid w:val="00C37866"/>
    <w:rsid w:val="00C37CB2"/>
    <w:rsid w:val="00C44C9B"/>
    <w:rsid w:val="00C47049"/>
    <w:rsid w:val="00C473A5"/>
    <w:rsid w:val="00C52627"/>
    <w:rsid w:val="00C52EBA"/>
    <w:rsid w:val="00C54995"/>
    <w:rsid w:val="00C54D41"/>
    <w:rsid w:val="00C555F1"/>
    <w:rsid w:val="00C559E1"/>
    <w:rsid w:val="00C56514"/>
    <w:rsid w:val="00C57B2A"/>
    <w:rsid w:val="00C603BA"/>
    <w:rsid w:val="00C60783"/>
    <w:rsid w:val="00C60E7C"/>
    <w:rsid w:val="00C61530"/>
    <w:rsid w:val="00C64672"/>
    <w:rsid w:val="00C65CFA"/>
    <w:rsid w:val="00C66166"/>
    <w:rsid w:val="00C70697"/>
    <w:rsid w:val="00C72093"/>
    <w:rsid w:val="00C728E2"/>
    <w:rsid w:val="00C72EF4"/>
    <w:rsid w:val="00C744FE"/>
    <w:rsid w:val="00C75D2F"/>
    <w:rsid w:val="00C767BE"/>
    <w:rsid w:val="00C76E3C"/>
    <w:rsid w:val="00C77700"/>
    <w:rsid w:val="00C800EA"/>
    <w:rsid w:val="00C8085E"/>
    <w:rsid w:val="00C81568"/>
    <w:rsid w:val="00C81C63"/>
    <w:rsid w:val="00C87659"/>
    <w:rsid w:val="00C9027A"/>
    <w:rsid w:val="00C9068E"/>
    <w:rsid w:val="00C90B69"/>
    <w:rsid w:val="00C93774"/>
    <w:rsid w:val="00C93814"/>
    <w:rsid w:val="00C9388F"/>
    <w:rsid w:val="00C938DA"/>
    <w:rsid w:val="00C93C4B"/>
    <w:rsid w:val="00C944AB"/>
    <w:rsid w:val="00C94500"/>
    <w:rsid w:val="00C94C69"/>
    <w:rsid w:val="00C95402"/>
    <w:rsid w:val="00C95B40"/>
    <w:rsid w:val="00C960EF"/>
    <w:rsid w:val="00C96119"/>
    <w:rsid w:val="00CA0983"/>
    <w:rsid w:val="00CA1ED8"/>
    <w:rsid w:val="00CA3763"/>
    <w:rsid w:val="00CA4437"/>
    <w:rsid w:val="00CA5A37"/>
    <w:rsid w:val="00CA6914"/>
    <w:rsid w:val="00CB09B4"/>
    <w:rsid w:val="00CB1DDC"/>
    <w:rsid w:val="00CB1F63"/>
    <w:rsid w:val="00CB2670"/>
    <w:rsid w:val="00CB48B0"/>
    <w:rsid w:val="00CB7170"/>
    <w:rsid w:val="00CB7274"/>
    <w:rsid w:val="00CB7C5E"/>
    <w:rsid w:val="00CC040E"/>
    <w:rsid w:val="00CC04D9"/>
    <w:rsid w:val="00CC111F"/>
    <w:rsid w:val="00CC2011"/>
    <w:rsid w:val="00CC3EA0"/>
    <w:rsid w:val="00CC5513"/>
    <w:rsid w:val="00CC7B45"/>
    <w:rsid w:val="00CC7C4A"/>
    <w:rsid w:val="00CD1188"/>
    <w:rsid w:val="00CD170F"/>
    <w:rsid w:val="00CD2078"/>
    <w:rsid w:val="00CD2ED1"/>
    <w:rsid w:val="00CD337B"/>
    <w:rsid w:val="00CD5D06"/>
    <w:rsid w:val="00CD7862"/>
    <w:rsid w:val="00CD7EA7"/>
    <w:rsid w:val="00CE0424"/>
    <w:rsid w:val="00CE0FD3"/>
    <w:rsid w:val="00CE1517"/>
    <w:rsid w:val="00CE270C"/>
    <w:rsid w:val="00CE4BF6"/>
    <w:rsid w:val="00CE5E7B"/>
    <w:rsid w:val="00CE6522"/>
    <w:rsid w:val="00CE7561"/>
    <w:rsid w:val="00CF0169"/>
    <w:rsid w:val="00CF07C6"/>
    <w:rsid w:val="00CF0CE0"/>
    <w:rsid w:val="00CF1354"/>
    <w:rsid w:val="00CF1AAA"/>
    <w:rsid w:val="00CF3B1F"/>
    <w:rsid w:val="00CF3BF6"/>
    <w:rsid w:val="00CF4163"/>
    <w:rsid w:val="00CF4AEA"/>
    <w:rsid w:val="00CF4BF0"/>
    <w:rsid w:val="00CF57D0"/>
    <w:rsid w:val="00CF625B"/>
    <w:rsid w:val="00CF687E"/>
    <w:rsid w:val="00CF71C2"/>
    <w:rsid w:val="00D003A0"/>
    <w:rsid w:val="00D01A07"/>
    <w:rsid w:val="00D023F0"/>
    <w:rsid w:val="00D0349B"/>
    <w:rsid w:val="00D0692D"/>
    <w:rsid w:val="00D10249"/>
    <w:rsid w:val="00D10468"/>
    <w:rsid w:val="00D105BB"/>
    <w:rsid w:val="00D10A0B"/>
    <w:rsid w:val="00D10C4E"/>
    <w:rsid w:val="00D115C3"/>
    <w:rsid w:val="00D11897"/>
    <w:rsid w:val="00D13135"/>
    <w:rsid w:val="00D13E4E"/>
    <w:rsid w:val="00D145DE"/>
    <w:rsid w:val="00D14C6C"/>
    <w:rsid w:val="00D21F5D"/>
    <w:rsid w:val="00D239A7"/>
    <w:rsid w:val="00D23F47"/>
    <w:rsid w:val="00D23FD2"/>
    <w:rsid w:val="00D24FCF"/>
    <w:rsid w:val="00D25878"/>
    <w:rsid w:val="00D25D74"/>
    <w:rsid w:val="00D27039"/>
    <w:rsid w:val="00D314A6"/>
    <w:rsid w:val="00D32879"/>
    <w:rsid w:val="00D348F2"/>
    <w:rsid w:val="00D35F38"/>
    <w:rsid w:val="00D36737"/>
    <w:rsid w:val="00D36E71"/>
    <w:rsid w:val="00D37D87"/>
    <w:rsid w:val="00D37F2A"/>
    <w:rsid w:val="00D40B33"/>
    <w:rsid w:val="00D42656"/>
    <w:rsid w:val="00D429A1"/>
    <w:rsid w:val="00D4318F"/>
    <w:rsid w:val="00D43621"/>
    <w:rsid w:val="00D438BF"/>
    <w:rsid w:val="00D440F8"/>
    <w:rsid w:val="00D462FB"/>
    <w:rsid w:val="00D46638"/>
    <w:rsid w:val="00D50365"/>
    <w:rsid w:val="00D50F7F"/>
    <w:rsid w:val="00D546FF"/>
    <w:rsid w:val="00D5578D"/>
    <w:rsid w:val="00D55AD5"/>
    <w:rsid w:val="00D576CA"/>
    <w:rsid w:val="00D5780C"/>
    <w:rsid w:val="00D579FE"/>
    <w:rsid w:val="00D617F5"/>
    <w:rsid w:val="00D61AF5"/>
    <w:rsid w:val="00D62662"/>
    <w:rsid w:val="00D643D7"/>
    <w:rsid w:val="00D652B5"/>
    <w:rsid w:val="00D652CB"/>
    <w:rsid w:val="00D66155"/>
    <w:rsid w:val="00D66B5C"/>
    <w:rsid w:val="00D67186"/>
    <w:rsid w:val="00D708B0"/>
    <w:rsid w:val="00D71DB1"/>
    <w:rsid w:val="00D74878"/>
    <w:rsid w:val="00D75578"/>
    <w:rsid w:val="00D7579F"/>
    <w:rsid w:val="00D75D37"/>
    <w:rsid w:val="00D77553"/>
    <w:rsid w:val="00D778B3"/>
    <w:rsid w:val="00D77B1D"/>
    <w:rsid w:val="00D8021F"/>
    <w:rsid w:val="00D80383"/>
    <w:rsid w:val="00D823C6"/>
    <w:rsid w:val="00D82491"/>
    <w:rsid w:val="00D8327F"/>
    <w:rsid w:val="00D85EA9"/>
    <w:rsid w:val="00D86391"/>
    <w:rsid w:val="00D86CA3"/>
    <w:rsid w:val="00D871CE"/>
    <w:rsid w:val="00D871D3"/>
    <w:rsid w:val="00D875F5"/>
    <w:rsid w:val="00D90ABC"/>
    <w:rsid w:val="00D917A3"/>
    <w:rsid w:val="00D9196D"/>
    <w:rsid w:val="00D91B87"/>
    <w:rsid w:val="00D92982"/>
    <w:rsid w:val="00D965F5"/>
    <w:rsid w:val="00D974A8"/>
    <w:rsid w:val="00D97989"/>
    <w:rsid w:val="00DA27CE"/>
    <w:rsid w:val="00DA305E"/>
    <w:rsid w:val="00DA33E5"/>
    <w:rsid w:val="00DA4F6B"/>
    <w:rsid w:val="00DA5417"/>
    <w:rsid w:val="00DA56E8"/>
    <w:rsid w:val="00DA655C"/>
    <w:rsid w:val="00DB0A9F"/>
    <w:rsid w:val="00DB19AF"/>
    <w:rsid w:val="00DB377D"/>
    <w:rsid w:val="00DB5EE3"/>
    <w:rsid w:val="00DC0283"/>
    <w:rsid w:val="00DC2CA7"/>
    <w:rsid w:val="00DC2D36"/>
    <w:rsid w:val="00DC36C4"/>
    <w:rsid w:val="00DC53EF"/>
    <w:rsid w:val="00DC6B7E"/>
    <w:rsid w:val="00DD5366"/>
    <w:rsid w:val="00DD56C9"/>
    <w:rsid w:val="00DD6B43"/>
    <w:rsid w:val="00DD6F43"/>
    <w:rsid w:val="00DD7656"/>
    <w:rsid w:val="00DE04E4"/>
    <w:rsid w:val="00DE0541"/>
    <w:rsid w:val="00DE2D3A"/>
    <w:rsid w:val="00DE4A5F"/>
    <w:rsid w:val="00DE5608"/>
    <w:rsid w:val="00DE58D0"/>
    <w:rsid w:val="00DE654F"/>
    <w:rsid w:val="00DE7C49"/>
    <w:rsid w:val="00DF0B6E"/>
    <w:rsid w:val="00DF0EBF"/>
    <w:rsid w:val="00DF148E"/>
    <w:rsid w:val="00DF15E0"/>
    <w:rsid w:val="00DF16E7"/>
    <w:rsid w:val="00DF2E02"/>
    <w:rsid w:val="00DF37A0"/>
    <w:rsid w:val="00DF385C"/>
    <w:rsid w:val="00DF42BB"/>
    <w:rsid w:val="00DF620E"/>
    <w:rsid w:val="00E0040E"/>
    <w:rsid w:val="00E02A3F"/>
    <w:rsid w:val="00E02AA7"/>
    <w:rsid w:val="00E0423E"/>
    <w:rsid w:val="00E047CC"/>
    <w:rsid w:val="00E05539"/>
    <w:rsid w:val="00E10D4B"/>
    <w:rsid w:val="00E110E7"/>
    <w:rsid w:val="00E11B20"/>
    <w:rsid w:val="00E122B9"/>
    <w:rsid w:val="00E14E32"/>
    <w:rsid w:val="00E1507D"/>
    <w:rsid w:val="00E15211"/>
    <w:rsid w:val="00E159AE"/>
    <w:rsid w:val="00E17FA2"/>
    <w:rsid w:val="00E20BD1"/>
    <w:rsid w:val="00E22330"/>
    <w:rsid w:val="00E23E26"/>
    <w:rsid w:val="00E2595C"/>
    <w:rsid w:val="00E25F11"/>
    <w:rsid w:val="00E2679B"/>
    <w:rsid w:val="00E26B3C"/>
    <w:rsid w:val="00E30B5A"/>
    <w:rsid w:val="00E30D47"/>
    <w:rsid w:val="00E3123D"/>
    <w:rsid w:val="00E31461"/>
    <w:rsid w:val="00E31896"/>
    <w:rsid w:val="00E31D43"/>
    <w:rsid w:val="00E32608"/>
    <w:rsid w:val="00E34188"/>
    <w:rsid w:val="00E34B6E"/>
    <w:rsid w:val="00E35559"/>
    <w:rsid w:val="00E362A6"/>
    <w:rsid w:val="00E3723A"/>
    <w:rsid w:val="00E37299"/>
    <w:rsid w:val="00E37860"/>
    <w:rsid w:val="00E37965"/>
    <w:rsid w:val="00E402DD"/>
    <w:rsid w:val="00E40FC1"/>
    <w:rsid w:val="00E41A00"/>
    <w:rsid w:val="00E43086"/>
    <w:rsid w:val="00E446F1"/>
    <w:rsid w:val="00E45437"/>
    <w:rsid w:val="00E46886"/>
    <w:rsid w:val="00E47AEF"/>
    <w:rsid w:val="00E51E95"/>
    <w:rsid w:val="00E53A2D"/>
    <w:rsid w:val="00E53B75"/>
    <w:rsid w:val="00E54914"/>
    <w:rsid w:val="00E54AFA"/>
    <w:rsid w:val="00E54BE6"/>
    <w:rsid w:val="00E54E3B"/>
    <w:rsid w:val="00E54F8F"/>
    <w:rsid w:val="00E560F1"/>
    <w:rsid w:val="00E57565"/>
    <w:rsid w:val="00E61C3B"/>
    <w:rsid w:val="00E63838"/>
    <w:rsid w:val="00E64434"/>
    <w:rsid w:val="00E64597"/>
    <w:rsid w:val="00E64691"/>
    <w:rsid w:val="00E64B4C"/>
    <w:rsid w:val="00E661D4"/>
    <w:rsid w:val="00E676D3"/>
    <w:rsid w:val="00E67751"/>
    <w:rsid w:val="00E67C51"/>
    <w:rsid w:val="00E72EFC"/>
    <w:rsid w:val="00E7310E"/>
    <w:rsid w:val="00E73980"/>
    <w:rsid w:val="00E748EA"/>
    <w:rsid w:val="00E74CF2"/>
    <w:rsid w:val="00E758EC"/>
    <w:rsid w:val="00E80238"/>
    <w:rsid w:val="00E80CF3"/>
    <w:rsid w:val="00E8234C"/>
    <w:rsid w:val="00E83291"/>
    <w:rsid w:val="00E83AA9"/>
    <w:rsid w:val="00E83E4D"/>
    <w:rsid w:val="00E858F4"/>
    <w:rsid w:val="00E85928"/>
    <w:rsid w:val="00E85FF9"/>
    <w:rsid w:val="00E8615E"/>
    <w:rsid w:val="00E870B6"/>
    <w:rsid w:val="00E87822"/>
    <w:rsid w:val="00E90395"/>
    <w:rsid w:val="00E90E49"/>
    <w:rsid w:val="00E917F9"/>
    <w:rsid w:val="00E9291C"/>
    <w:rsid w:val="00E93FFE"/>
    <w:rsid w:val="00E94562"/>
    <w:rsid w:val="00E94F8A"/>
    <w:rsid w:val="00EA5CD0"/>
    <w:rsid w:val="00EA684A"/>
    <w:rsid w:val="00EA6E86"/>
    <w:rsid w:val="00EA7A41"/>
    <w:rsid w:val="00EA7E48"/>
    <w:rsid w:val="00EB077B"/>
    <w:rsid w:val="00EB3137"/>
    <w:rsid w:val="00EB4EA2"/>
    <w:rsid w:val="00EB5557"/>
    <w:rsid w:val="00EB7944"/>
    <w:rsid w:val="00EC0A58"/>
    <w:rsid w:val="00EC0BB1"/>
    <w:rsid w:val="00EC112F"/>
    <w:rsid w:val="00EC136E"/>
    <w:rsid w:val="00EC24D5"/>
    <w:rsid w:val="00EC27C6"/>
    <w:rsid w:val="00EC4207"/>
    <w:rsid w:val="00EC4407"/>
    <w:rsid w:val="00EC5653"/>
    <w:rsid w:val="00EC70E2"/>
    <w:rsid w:val="00EC71CE"/>
    <w:rsid w:val="00ED1006"/>
    <w:rsid w:val="00ED5A35"/>
    <w:rsid w:val="00ED6348"/>
    <w:rsid w:val="00ED68EF"/>
    <w:rsid w:val="00ED708D"/>
    <w:rsid w:val="00ED72C4"/>
    <w:rsid w:val="00ED73BB"/>
    <w:rsid w:val="00ED7CF1"/>
    <w:rsid w:val="00ED7E15"/>
    <w:rsid w:val="00EE0587"/>
    <w:rsid w:val="00EE0BA1"/>
    <w:rsid w:val="00EE1D23"/>
    <w:rsid w:val="00EE5CC0"/>
    <w:rsid w:val="00EE62AC"/>
    <w:rsid w:val="00EE75AD"/>
    <w:rsid w:val="00EF16EF"/>
    <w:rsid w:val="00EF18FE"/>
    <w:rsid w:val="00EF2CAD"/>
    <w:rsid w:val="00EF5787"/>
    <w:rsid w:val="00EF60D0"/>
    <w:rsid w:val="00EF63DF"/>
    <w:rsid w:val="00EF7A89"/>
    <w:rsid w:val="00F01E62"/>
    <w:rsid w:val="00F04D10"/>
    <w:rsid w:val="00F04E5D"/>
    <w:rsid w:val="00F0528D"/>
    <w:rsid w:val="00F054A1"/>
    <w:rsid w:val="00F068B5"/>
    <w:rsid w:val="00F06C67"/>
    <w:rsid w:val="00F06C88"/>
    <w:rsid w:val="00F06DFD"/>
    <w:rsid w:val="00F071D1"/>
    <w:rsid w:val="00F0745A"/>
    <w:rsid w:val="00F07533"/>
    <w:rsid w:val="00F10629"/>
    <w:rsid w:val="00F126CE"/>
    <w:rsid w:val="00F12B09"/>
    <w:rsid w:val="00F13083"/>
    <w:rsid w:val="00F13C0A"/>
    <w:rsid w:val="00F1454E"/>
    <w:rsid w:val="00F15BEA"/>
    <w:rsid w:val="00F15FA5"/>
    <w:rsid w:val="00F209B7"/>
    <w:rsid w:val="00F20F5C"/>
    <w:rsid w:val="00F2186E"/>
    <w:rsid w:val="00F22334"/>
    <w:rsid w:val="00F2376F"/>
    <w:rsid w:val="00F243D8"/>
    <w:rsid w:val="00F25115"/>
    <w:rsid w:val="00F30353"/>
    <w:rsid w:val="00F306DD"/>
    <w:rsid w:val="00F30828"/>
    <w:rsid w:val="00F3118E"/>
    <w:rsid w:val="00F311F6"/>
    <w:rsid w:val="00F313D6"/>
    <w:rsid w:val="00F31C9B"/>
    <w:rsid w:val="00F320D0"/>
    <w:rsid w:val="00F33501"/>
    <w:rsid w:val="00F33774"/>
    <w:rsid w:val="00F35441"/>
    <w:rsid w:val="00F35687"/>
    <w:rsid w:val="00F35B9F"/>
    <w:rsid w:val="00F40581"/>
    <w:rsid w:val="00F40F0C"/>
    <w:rsid w:val="00F411B2"/>
    <w:rsid w:val="00F421AE"/>
    <w:rsid w:val="00F42B5E"/>
    <w:rsid w:val="00F47483"/>
    <w:rsid w:val="00F4766C"/>
    <w:rsid w:val="00F5060E"/>
    <w:rsid w:val="00F50677"/>
    <w:rsid w:val="00F507D1"/>
    <w:rsid w:val="00F519CE"/>
    <w:rsid w:val="00F51ADA"/>
    <w:rsid w:val="00F536EE"/>
    <w:rsid w:val="00F549CE"/>
    <w:rsid w:val="00F56FCB"/>
    <w:rsid w:val="00F5731E"/>
    <w:rsid w:val="00F60203"/>
    <w:rsid w:val="00F607C5"/>
    <w:rsid w:val="00F60DEA"/>
    <w:rsid w:val="00F611F9"/>
    <w:rsid w:val="00F6237D"/>
    <w:rsid w:val="00F6302A"/>
    <w:rsid w:val="00F6350B"/>
    <w:rsid w:val="00F63950"/>
    <w:rsid w:val="00F63E21"/>
    <w:rsid w:val="00F63F93"/>
    <w:rsid w:val="00F641FD"/>
    <w:rsid w:val="00F64C2B"/>
    <w:rsid w:val="00F651BE"/>
    <w:rsid w:val="00F66A41"/>
    <w:rsid w:val="00F67293"/>
    <w:rsid w:val="00F674D6"/>
    <w:rsid w:val="00F67F53"/>
    <w:rsid w:val="00F703BE"/>
    <w:rsid w:val="00F7089C"/>
    <w:rsid w:val="00F71536"/>
    <w:rsid w:val="00F71F69"/>
    <w:rsid w:val="00F72B72"/>
    <w:rsid w:val="00F731C4"/>
    <w:rsid w:val="00F74BB9"/>
    <w:rsid w:val="00F75582"/>
    <w:rsid w:val="00F76EFA"/>
    <w:rsid w:val="00F773B2"/>
    <w:rsid w:val="00F778E1"/>
    <w:rsid w:val="00F804BE"/>
    <w:rsid w:val="00F8152F"/>
    <w:rsid w:val="00F817CE"/>
    <w:rsid w:val="00F823E9"/>
    <w:rsid w:val="00F8456C"/>
    <w:rsid w:val="00F859D8"/>
    <w:rsid w:val="00F868F5"/>
    <w:rsid w:val="00F87042"/>
    <w:rsid w:val="00F90330"/>
    <w:rsid w:val="00F9056A"/>
    <w:rsid w:val="00F906C1"/>
    <w:rsid w:val="00F90F8D"/>
    <w:rsid w:val="00F92782"/>
    <w:rsid w:val="00F93AA9"/>
    <w:rsid w:val="00F941A3"/>
    <w:rsid w:val="00F955B9"/>
    <w:rsid w:val="00F9636C"/>
    <w:rsid w:val="00F96985"/>
    <w:rsid w:val="00F97838"/>
    <w:rsid w:val="00FA1B1F"/>
    <w:rsid w:val="00FA2133"/>
    <w:rsid w:val="00FA2BB3"/>
    <w:rsid w:val="00FB3423"/>
    <w:rsid w:val="00FB36A3"/>
    <w:rsid w:val="00FB39BB"/>
    <w:rsid w:val="00FB42C4"/>
    <w:rsid w:val="00FB477F"/>
    <w:rsid w:val="00FB4C80"/>
    <w:rsid w:val="00FB5C7E"/>
    <w:rsid w:val="00FB5D65"/>
    <w:rsid w:val="00FB6801"/>
    <w:rsid w:val="00FB6A6A"/>
    <w:rsid w:val="00FB72D9"/>
    <w:rsid w:val="00FB7A73"/>
    <w:rsid w:val="00FB7B6C"/>
    <w:rsid w:val="00FC0334"/>
    <w:rsid w:val="00FC0E6D"/>
    <w:rsid w:val="00FC114C"/>
    <w:rsid w:val="00FC5CAD"/>
    <w:rsid w:val="00FC5F15"/>
    <w:rsid w:val="00FC6243"/>
    <w:rsid w:val="00FC6B61"/>
    <w:rsid w:val="00FC7429"/>
    <w:rsid w:val="00FC79E5"/>
    <w:rsid w:val="00FD07F6"/>
    <w:rsid w:val="00FD1EC8"/>
    <w:rsid w:val="00FD1F04"/>
    <w:rsid w:val="00FD24A2"/>
    <w:rsid w:val="00FD29ED"/>
    <w:rsid w:val="00FD382A"/>
    <w:rsid w:val="00FD47ED"/>
    <w:rsid w:val="00FD6F9F"/>
    <w:rsid w:val="00FD74DB"/>
    <w:rsid w:val="00FD7660"/>
    <w:rsid w:val="00FE0655"/>
    <w:rsid w:val="00FE08EF"/>
    <w:rsid w:val="00FE09B2"/>
    <w:rsid w:val="00FE232D"/>
    <w:rsid w:val="00FE2365"/>
    <w:rsid w:val="00FE2E9C"/>
    <w:rsid w:val="00FE3232"/>
    <w:rsid w:val="00FE37D7"/>
    <w:rsid w:val="00FE3D84"/>
    <w:rsid w:val="00FE4C7B"/>
    <w:rsid w:val="00FE5736"/>
    <w:rsid w:val="00FE6227"/>
    <w:rsid w:val="00FE62E0"/>
    <w:rsid w:val="00FE6DAB"/>
    <w:rsid w:val="00FE7336"/>
    <w:rsid w:val="00FE7699"/>
    <w:rsid w:val="00FE787C"/>
    <w:rsid w:val="00FF19D2"/>
    <w:rsid w:val="00FF45A5"/>
    <w:rsid w:val="00FF46DC"/>
    <w:rsid w:val="00FF5247"/>
    <w:rsid w:val="00FF5C91"/>
    <w:rsid w:val="00FF5F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4FB16177-5381-40D8-9081-27CF74D2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AC"/>
    <w:rPr>
      <w:rFonts w:ascii="Calibri" w:eastAsiaTheme="minorHAnsi" w:hAnsi="Calibri" w:cs="Calibr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cs="Times New Roman"/>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3005"/>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cs="Times New Roman"/>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cs="Times New Roman"/>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overflowPunct w:val="0"/>
      <w:autoSpaceDE w:val="0"/>
      <w:autoSpaceDN w:val="0"/>
      <w:adjustRightInd w:val="0"/>
      <w:ind w:left="720"/>
      <w:textAlignment w:val="baseline"/>
    </w:pPr>
    <w:rPr>
      <w:rFonts w:eastAsia="Calibri" w:cs="Times New Roman"/>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paragraph" w:styleId="Revision">
    <w:name w:val="Revision"/>
    <w:hidden/>
    <w:uiPriority w:val="99"/>
    <w:semiHidden/>
    <w:rsid w:val="00033408"/>
    <w:rPr>
      <w:rFonts w:ascii="Times New Roman" w:hAnsi="Times New Roman"/>
      <w:lang w:eastAsia="ja-JP"/>
    </w:rPr>
  </w:style>
  <w:style w:type="table" w:customStyle="1" w:styleId="TableGrid1">
    <w:name w:val="Table Grid1"/>
    <w:basedOn w:val="TableNormal"/>
    <w:next w:val="TableGrid"/>
    <w:rsid w:val="00D8249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10A0B"/>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D10A0B"/>
    <w:rPr>
      <w:rFonts w:ascii="Arial" w:eastAsia="MS Mincho" w:hAnsi="Arial"/>
      <w:noProof/>
      <w:szCs w:val="24"/>
    </w:rPr>
  </w:style>
  <w:style w:type="character" w:customStyle="1" w:styleId="ProposalChar">
    <w:name w:val="Proposal Char"/>
    <w:basedOn w:val="BodyTextChar"/>
    <w:link w:val="Proposal"/>
    <w:rsid w:val="00281EC5"/>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81152">
      <w:bodyDiv w:val="1"/>
      <w:marLeft w:val="0"/>
      <w:marRight w:val="0"/>
      <w:marTop w:val="0"/>
      <w:marBottom w:val="0"/>
      <w:divBdr>
        <w:top w:val="none" w:sz="0" w:space="0" w:color="auto"/>
        <w:left w:val="none" w:sz="0" w:space="0" w:color="auto"/>
        <w:bottom w:val="none" w:sz="0" w:space="0" w:color="auto"/>
        <w:right w:val="none" w:sz="0" w:space="0" w:color="auto"/>
      </w:divBdr>
    </w:div>
    <w:div w:id="725101412">
      <w:bodyDiv w:val="1"/>
      <w:marLeft w:val="0"/>
      <w:marRight w:val="0"/>
      <w:marTop w:val="0"/>
      <w:marBottom w:val="0"/>
      <w:divBdr>
        <w:top w:val="none" w:sz="0" w:space="0" w:color="auto"/>
        <w:left w:val="none" w:sz="0" w:space="0" w:color="auto"/>
        <w:bottom w:val="none" w:sz="0" w:space="0" w:color="auto"/>
        <w:right w:val="none" w:sz="0" w:space="0" w:color="auto"/>
      </w:divBdr>
    </w:div>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772359916">
      <w:bodyDiv w:val="1"/>
      <w:marLeft w:val="0"/>
      <w:marRight w:val="0"/>
      <w:marTop w:val="0"/>
      <w:marBottom w:val="0"/>
      <w:divBdr>
        <w:top w:val="none" w:sz="0" w:space="0" w:color="auto"/>
        <w:left w:val="none" w:sz="0" w:space="0" w:color="auto"/>
        <w:bottom w:val="none" w:sz="0" w:space="0" w:color="auto"/>
        <w:right w:val="none" w:sz="0" w:space="0" w:color="auto"/>
      </w:divBdr>
    </w:div>
    <w:div w:id="1038042811">
      <w:bodyDiv w:val="1"/>
      <w:marLeft w:val="0"/>
      <w:marRight w:val="0"/>
      <w:marTop w:val="0"/>
      <w:marBottom w:val="0"/>
      <w:divBdr>
        <w:top w:val="none" w:sz="0" w:space="0" w:color="auto"/>
        <w:left w:val="none" w:sz="0" w:space="0" w:color="auto"/>
        <w:bottom w:val="none" w:sz="0" w:space="0" w:color="auto"/>
        <w:right w:val="none" w:sz="0" w:space="0" w:color="auto"/>
      </w:divBdr>
    </w:div>
    <w:div w:id="1086657642">
      <w:bodyDiv w:val="1"/>
      <w:marLeft w:val="0"/>
      <w:marRight w:val="0"/>
      <w:marTop w:val="0"/>
      <w:marBottom w:val="0"/>
      <w:divBdr>
        <w:top w:val="none" w:sz="0" w:space="0" w:color="auto"/>
        <w:left w:val="none" w:sz="0" w:space="0" w:color="auto"/>
        <w:bottom w:val="none" w:sz="0" w:space="0" w:color="auto"/>
        <w:right w:val="none" w:sz="0" w:space="0" w:color="auto"/>
      </w:divBdr>
      <w:divsChild>
        <w:div w:id="1111125478">
          <w:marLeft w:val="0"/>
          <w:marRight w:val="0"/>
          <w:marTop w:val="0"/>
          <w:marBottom w:val="0"/>
          <w:divBdr>
            <w:top w:val="none" w:sz="0" w:space="0" w:color="auto"/>
            <w:left w:val="none" w:sz="0" w:space="0" w:color="auto"/>
            <w:bottom w:val="none" w:sz="0" w:space="0" w:color="auto"/>
            <w:right w:val="none" w:sz="0" w:space="0" w:color="auto"/>
          </w:divBdr>
        </w:div>
      </w:divsChild>
    </w:div>
    <w:div w:id="1158690890">
      <w:bodyDiv w:val="1"/>
      <w:marLeft w:val="0"/>
      <w:marRight w:val="0"/>
      <w:marTop w:val="0"/>
      <w:marBottom w:val="0"/>
      <w:divBdr>
        <w:top w:val="none" w:sz="0" w:space="0" w:color="auto"/>
        <w:left w:val="none" w:sz="0" w:space="0" w:color="auto"/>
        <w:bottom w:val="none" w:sz="0" w:space="0" w:color="auto"/>
        <w:right w:val="none" w:sz="0" w:space="0" w:color="auto"/>
      </w:divBdr>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73C6A6-EC81-4DB3-8AE3-7A89333856D2}">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356B3F9-85DE-4D79-9C25-E37D5C4F3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1626</Words>
  <Characters>8450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10056</CharactersWithSpaces>
  <SharedDoc>false</SharedDoc>
  <HLinks>
    <vt:vector size="90" baseType="variant">
      <vt:variant>
        <vt:i4>1638462</vt:i4>
      </vt:variant>
      <vt:variant>
        <vt:i4>59</vt:i4>
      </vt:variant>
      <vt:variant>
        <vt:i4>0</vt:i4>
      </vt:variant>
      <vt:variant>
        <vt:i4>5</vt:i4>
      </vt:variant>
      <vt:variant>
        <vt:lpwstr/>
      </vt:variant>
      <vt:variant>
        <vt:lpwstr>_Toc78967575</vt:lpwstr>
      </vt:variant>
      <vt:variant>
        <vt:i4>1572926</vt:i4>
      </vt:variant>
      <vt:variant>
        <vt:i4>56</vt:i4>
      </vt:variant>
      <vt:variant>
        <vt:i4>0</vt:i4>
      </vt:variant>
      <vt:variant>
        <vt:i4>5</vt:i4>
      </vt:variant>
      <vt:variant>
        <vt:lpwstr/>
      </vt:variant>
      <vt:variant>
        <vt:lpwstr>_Toc78967574</vt:lpwstr>
      </vt:variant>
      <vt:variant>
        <vt:i4>2031678</vt:i4>
      </vt:variant>
      <vt:variant>
        <vt:i4>53</vt:i4>
      </vt:variant>
      <vt:variant>
        <vt:i4>0</vt:i4>
      </vt:variant>
      <vt:variant>
        <vt:i4>5</vt:i4>
      </vt:variant>
      <vt:variant>
        <vt:lpwstr/>
      </vt:variant>
      <vt:variant>
        <vt:lpwstr>_Toc78967573</vt:lpwstr>
      </vt:variant>
      <vt:variant>
        <vt:i4>1966142</vt:i4>
      </vt:variant>
      <vt:variant>
        <vt:i4>50</vt:i4>
      </vt:variant>
      <vt:variant>
        <vt:i4>0</vt:i4>
      </vt:variant>
      <vt:variant>
        <vt:i4>5</vt:i4>
      </vt:variant>
      <vt:variant>
        <vt:lpwstr/>
      </vt:variant>
      <vt:variant>
        <vt:lpwstr>_Toc78967572</vt:lpwstr>
      </vt:variant>
      <vt:variant>
        <vt:i4>1900606</vt:i4>
      </vt:variant>
      <vt:variant>
        <vt:i4>47</vt:i4>
      </vt:variant>
      <vt:variant>
        <vt:i4>0</vt:i4>
      </vt:variant>
      <vt:variant>
        <vt:i4>5</vt:i4>
      </vt:variant>
      <vt:variant>
        <vt:lpwstr/>
      </vt:variant>
      <vt:variant>
        <vt:lpwstr>_Toc78967571</vt:lpwstr>
      </vt:variant>
      <vt:variant>
        <vt:i4>1835070</vt:i4>
      </vt:variant>
      <vt:variant>
        <vt:i4>44</vt:i4>
      </vt:variant>
      <vt:variant>
        <vt:i4>0</vt:i4>
      </vt:variant>
      <vt:variant>
        <vt:i4>5</vt:i4>
      </vt:variant>
      <vt:variant>
        <vt:lpwstr/>
      </vt:variant>
      <vt:variant>
        <vt:lpwstr>_Toc78967570</vt:lpwstr>
      </vt:variant>
      <vt:variant>
        <vt:i4>1376319</vt:i4>
      </vt:variant>
      <vt:variant>
        <vt:i4>41</vt:i4>
      </vt:variant>
      <vt:variant>
        <vt:i4>0</vt:i4>
      </vt:variant>
      <vt:variant>
        <vt:i4>5</vt:i4>
      </vt:variant>
      <vt:variant>
        <vt:lpwstr/>
      </vt:variant>
      <vt:variant>
        <vt:lpwstr>_Toc78967569</vt:lpwstr>
      </vt:variant>
      <vt:variant>
        <vt:i4>1769535</vt:i4>
      </vt:variant>
      <vt:variant>
        <vt:i4>38</vt:i4>
      </vt:variant>
      <vt:variant>
        <vt:i4>0</vt:i4>
      </vt:variant>
      <vt:variant>
        <vt:i4>5</vt:i4>
      </vt:variant>
      <vt:variant>
        <vt:lpwstr/>
      </vt:variant>
      <vt:variant>
        <vt:lpwstr>_Toc78967567</vt:lpwstr>
      </vt:variant>
      <vt:variant>
        <vt:i4>1703999</vt:i4>
      </vt:variant>
      <vt:variant>
        <vt:i4>35</vt:i4>
      </vt:variant>
      <vt:variant>
        <vt:i4>0</vt:i4>
      </vt:variant>
      <vt:variant>
        <vt:i4>5</vt:i4>
      </vt:variant>
      <vt:variant>
        <vt:lpwstr/>
      </vt:variant>
      <vt:variant>
        <vt:lpwstr>_Toc78967566</vt:lpwstr>
      </vt:variant>
      <vt:variant>
        <vt:i4>1638463</vt:i4>
      </vt:variant>
      <vt:variant>
        <vt:i4>32</vt:i4>
      </vt:variant>
      <vt:variant>
        <vt:i4>0</vt:i4>
      </vt:variant>
      <vt:variant>
        <vt:i4>5</vt:i4>
      </vt:variant>
      <vt:variant>
        <vt:lpwstr/>
      </vt:variant>
      <vt:variant>
        <vt:lpwstr>_Toc78967565</vt:lpwstr>
      </vt:variant>
      <vt:variant>
        <vt:i4>1572927</vt:i4>
      </vt:variant>
      <vt:variant>
        <vt:i4>29</vt:i4>
      </vt:variant>
      <vt:variant>
        <vt:i4>0</vt:i4>
      </vt:variant>
      <vt:variant>
        <vt:i4>5</vt:i4>
      </vt:variant>
      <vt:variant>
        <vt:lpwstr/>
      </vt:variant>
      <vt:variant>
        <vt:lpwstr>_Toc78967564</vt:lpwstr>
      </vt:variant>
      <vt:variant>
        <vt:i4>2031679</vt:i4>
      </vt:variant>
      <vt:variant>
        <vt:i4>26</vt:i4>
      </vt:variant>
      <vt:variant>
        <vt:i4>0</vt:i4>
      </vt:variant>
      <vt:variant>
        <vt:i4>5</vt:i4>
      </vt:variant>
      <vt:variant>
        <vt:lpwstr/>
      </vt:variant>
      <vt:variant>
        <vt:lpwstr>_Toc78967563</vt:lpwstr>
      </vt:variant>
      <vt:variant>
        <vt:i4>1966143</vt:i4>
      </vt:variant>
      <vt:variant>
        <vt:i4>23</vt:i4>
      </vt:variant>
      <vt:variant>
        <vt:i4>0</vt:i4>
      </vt:variant>
      <vt:variant>
        <vt:i4>5</vt:i4>
      </vt:variant>
      <vt:variant>
        <vt:lpwstr/>
      </vt:variant>
      <vt:variant>
        <vt:lpwstr>_Toc78967562</vt:lpwstr>
      </vt:variant>
      <vt:variant>
        <vt:i4>1900607</vt:i4>
      </vt:variant>
      <vt:variant>
        <vt:i4>20</vt:i4>
      </vt:variant>
      <vt:variant>
        <vt:i4>0</vt:i4>
      </vt:variant>
      <vt:variant>
        <vt:i4>5</vt:i4>
      </vt:variant>
      <vt:variant>
        <vt:lpwstr/>
      </vt:variant>
      <vt:variant>
        <vt:lpwstr>_Toc78967561</vt:lpwstr>
      </vt:variant>
      <vt:variant>
        <vt:i4>1835071</vt:i4>
      </vt:variant>
      <vt:variant>
        <vt:i4>17</vt:i4>
      </vt:variant>
      <vt:variant>
        <vt:i4>0</vt:i4>
      </vt:variant>
      <vt:variant>
        <vt:i4>5</vt:i4>
      </vt:variant>
      <vt:variant>
        <vt:lpwstr/>
      </vt:variant>
      <vt:variant>
        <vt:lpwstr>_Toc78967560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2</cp:revision>
  <cp:lastPrinted>2008-01-31T07:09:00Z</cp:lastPrinted>
  <dcterms:created xsi:type="dcterms:W3CDTF">2021-10-21T18:34:00Z</dcterms:created>
  <dcterms:modified xsi:type="dcterms:W3CDTF">2021-10-21T18:34:00Z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